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 /><Relationship Id="rId2" Type="http://schemas.openxmlformats.org/package/2006/relationships/metadata/core-properties" Target="docProps/core.xml" /><Relationship Id="rId1" Type="http://schemas.openxmlformats.org/officeDocument/2006/relationships/officeDocument" Target="word/document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AC4CBD" w14:textId="453CFDF4" w:rsidR="005632D7" w:rsidRPr="005632D7" w:rsidRDefault="005632D7" w:rsidP="000310B9">
      <w:pPr>
        <w:ind w:left="-993" w:right="-1039"/>
        <w:rPr>
          <w:sz w:val="16"/>
          <w:szCs w:val="16"/>
        </w:rPr>
      </w:pPr>
      <w:r w:rsidRPr="005632D7">
        <w:rPr>
          <w:b/>
          <w:bCs/>
          <w:sz w:val="16"/>
          <w:szCs w:val="16"/>
        </w:rPr>
        <w:t>Someshwar Chandra</w:t>
      </w:r>
      <w:r w:rsidRPr="005632D7">
        <w:rPr>
          <w:sz w:val="16"/>
          <w:szCs w:val="16"/>
        </w:rPr>
        <w:br/>
      </w:r>
      <w:r w:rsidRPr="005632D7">
        <w:rPr>
          <w:rFonts w:ascii="Segoe UI Emoji" w:hAnsi="Segoe UI Emoji" w:cs="Segoe UI Emoji"/>
          <w:sz w:val="16"/>
          <w:szCs w:val="16"/>
        </w:rPr>
        <w:t>📞</w:t>
      </w:r>
      <w:r w:rsidRPr="005632D7">
        <w:rPr>
          <w:sz w:val="16"/>
          <w:szCs w:val="16"/>
        </w:rPr>
        <w:t xml:space="preserve"> +91-6290932438 | </w:t>
      </w:r>
      <w:r w:rsidRPr="005632D7">
        <w:rPr>
          <w:rFonts w:ascii="Segoe UI Emoji" w:hAnsi="Segoe UI Emoji" w:cs="Segoe UI Emoji"/>
          <w:sz w:val="16"/>
          <w:szCs w:val="16"/>
        </w:rPr>
        <w:t>✉️</w:t>
      </w:r>
      <w:r w:rsidRPr="005632D7">
        <w:rPr>
          <w:sz w:val="16"/>
          <w:szCs w:val="16"/>
        </w:rPr>
        <w:t xml:space="preserve"> </w:t>
      </w:r>
      <w:r w:rsidR="00354B04">
        <w:rPr>
          <w:sz w:val="16"/>
          <w:szCs w:val="16"/>
        </w:rPr>
        <w:t>mynameissomeshwar21</w:t>
      </w:r>
      <w:r w:rsidRPr="005632D7">
        <w:rPr>
          <w:sz w:val="16"/>
          <w:szCs w:val="16"/>
        </w:rPr>
        <w:t>@gmail.com</w:t>
      </w:r>
      <w:r w:rsidRPr="005632D7">
        <w:rPr>
          <w:sz w:val="16"/>
          <w:szCs w:val="16"/>
        </w:rPr>
        <w:br/>
      </w:r>
      <w:r w:rsidRPr="005632D7">
        <w:rPr>
          <w:rFonts w:ascii="Segoe UI Emoji" w:hAnsi="Segoe UI Emoji" w:cs="Segoe UI Emoji"/>
          <w:sz w:val="16"/>
          <w:szCs w:val="16"/>
        </w:rPr>
        <w:t>🔗</w:t>
      </w:r>
      <w:r w:rsidRPr="005632D7">
        <w:rPr>
          <w:sz w:val="16"/>
          <w:szCs w:val="16"/>
        </w:rPr>
        <w:t xml:space="preserve"> </w:t>
      </w:r>
      <w:r w:rsidR="00B719AC" w:rsidRPr="00B719AC">
        <w:rPr>
          <w:sz w:val="16"/>
          <w:szCs w:val="16"/>
        </w:rPr>
        <w:t>https://www.linkedin.com/in/someshwar-chandra-719999395/?trk=opento_sprofile_details</w:t>
      </w:r>
    </w:p>
    <w:p w14:paraId="1008E739" w14:textId="77777777" w:rsidR="005632D7" w:rsidRPr="005632D7" w:rsidRDefault="00AA6B2E" w:rsidP="000310B9">
      <w:pPr>
        <w:ind w:left="-993" w:right="-1039"/>
        <w:rPr>
          <w:sz w:val="16"/>
          <w:szCs w:val="16"/>
        </w:rPr>
      </w:pPr>
      <w:r>
        <w:rPr>
          <w:noProof/>
          <w:sz w:val="16"/>
          <w:szCs w:val="16"/>
        </w:rPr>
      </w:r>
      <w:r w:rsidR="00AA6B2E">
        <w:rPr>
          <w:noProof/>
          <w:sz w:val="16"/>
          <w:szCs w:val="16"/>
        </w:rPr>
        <w:pict w14:anchorId="2E5EFF6F">
          <v:rect id="_x0000_i1025" style="width:0;height:1.5pt" o:hralign="center" o:hrstd="t" o:hr="t" fillcolor="#a0a0a0" stroked="f"/>
        </w:pict>
      </w:r>
    </w:p>
    <w:p w14:paraId="409B3339" w14:textId="77777777" w:rsidR="005632D7" w:rsidRPr="005632D7" w:rsidRDefault="005632D7" w:rsidP="000310B9">
      <w:pPr>
        <w:ind w:left="-993" w:right="-1039"/>
        <w:rPr>
          <w:b/>
          <w:bCs/>
          <w:sz w:val="16"/>
          <w:szCs w:val="16"/>
        </w:rPr>
      </w:pPr>
      <w:r w:rsidRPr="005632D7">
        <w:rPr>
          <w:b/>
          <w:bCs/>
          <w:sz w:val="16"/>
          <w:szCs w:val="16"/>
        </w:rPr>
        <w:t>Career Objective</w:t>
      </w:r>
    </w:p>
    <w:p w14:paraId="1D08F06B" w14:textId="77777777" w:rsidR="005632D7" w:rsidRPr="005632D7" w:rsidRDefault="005632D7" w:rsidP="005D204E">
      <w:pPr>
        <w:ind w:left="-993" w:right="-1039"/>
        <w:jc w:val="both"/>
        <w:rPr>
          <w:sz w:val="16"/>
          <w:szCs w:val="16"/>
        </w:rPr>
      </w:pPr>
      <w:r w:rsidRPr="005632D7">
        <w:rPr>
          <w:sz w:val="16"/>
          <w:szCs w:val="16"/>
        </w:rPr>
        <w:t xml:space="preserve">Analytical and detail-oriented MBA Finance graduate seeking an entry-level position in </w:t>
      </w:r>
      <w:r w:rsidRPr="005632D7">
        <w:rPr>
          <w:b/>
          <w:bCs/>
          <w:sz w:val="16"/>
          <w:szCs w:val="16"/>
        </w:rPr>
        <w:t>Anti-Money Laundering (AML)</w:t>
      </w:r>
      <w:r w:rsidRPr="005632D7">
        <w:rPr>
          <w:sz w:val="16"/>
          <w:szCs w:val="16"/>
        </w:rPr>
        <w:t xml:space="preserve"> and </w:t>
      </w:r>
      <w:r w:rsidRPr="005632D7">
        <w:rPr>
          <w:b/>
          <w:bCs/>
          <w:sz w:val="16"/>
          <w:szCs w:val="16"/>
        </w:rPr>
        <w:t>Fraud Risk Management</w:t>
      </w:r>
      <w:r w:rsidRPr="005632D7">
        <w:rPr>
          <w:sz w:val="16"/>
          <w:szCs w:val="16"/>
        </w:rPr>
        <w:t>. Skilled in financial analysis, data handling, and regulatory research with a strong academic foundation in financial management. Passionate about compliance, transaction monitoring, and fraud detection in IT-enabled financial systems. Eager to contribute to maintaining financial integrity and preventing illicit financial activities through data-driven insights and adherence to global compliance standards.</w:t>
      </w:r>
    </w:p>
    <w:p w14:paraId="7AFC031F" w14:textId="77777777" w:rsidR="005632D7" w:rsidRPr="005632D7" w:rsidRDefault="00AA6B2E" w:rsidP="000310B9">
      <w:pPr>
        <w:ind w:left="-993" w:right="-1039"/>
        <w:rPr>
          <w:sz w:val="16"/>
          <w:szCs w:val="16"/>
        </w:rPr>
      </w:pPr>
      <w:r>
        <w:rPr>
          <w:noProof/>
          <w:sz w:val="16"/>
          <w:szCs w:val="16"/>
        </w:rPr>
      </w:r>
      <w:r w:rsidR="00AA6B2E">
        <w:rPr>
          <w:noProof/>
          <w:sz w:val="16"/>
          <w:szCs w:val="16"/>
        </w:rPr>
        <w:pict w14:anchorId="0D7A126E">
          <v:rect id="_x0000_i1026" style="width:0;height:1.5pt" o:hralign="center" o:hrstd="t" o:hr="t" fillcolor="#a0a0a0" stroked="f"/>
        </w:pict>
      </w:r>
    </w:p>
    <w:p w14:paraId="3110BCB1" w14:textId="77777777" w:rsidR="005632D7" w:rsidRPr="005632D7" w:rsidRDefault="005632D7" w:rsidP="000310B9">
      <w:pPr>
        <w:ind w:left="-993" w:right="-1039"/>
        <w:rPr>
          <w:b/>
          <w:bCs/>
          <w:sz w:val="16"/>
          <w:szCs w:val="16"/>
        </w:rPr>
      </w:pPr>
      <w:r w:rsidRPr="005632D7">
        <w:rPr>
          <w:b/>
          <w:bCs/>
          <w:sz w:val="16"/>
          <w:szCs w:val="16"/>
        </w:rPr>
        <w:t>Education</w:t>
      </w:r>
    </w:p>
    <w:p w14:paraId="6A2392A9" w14:textId="77777777" w:rsidR="005632D7" w:rsidRPr="005632D7" w:rsidRDefault="005632D7" w:rsidP="000310B9">
      <w:pPr>
        <w:ind w:left="-993" w:right="-1039"/>
        <w:rPr>
          <w:sz w:val="16"/>
          <w:szCs w:val="16"/>
        </w:rPr>
      </w:pPr>
      <w:r w:rsidRPr="005632D7">
        <w:rPr>
          <w:b/>
          <w:bCs/>
          <w:sz w:val="16"/>
          <w:szCs w:val="16"/>
        </w:rPr>
        <w:t>Master of Business Administration (Finance Specialisation)</w:t>
      </w:r>
      <w:r w:rsidRPr="005632D7">
        <w:rPr>
          <w:sz w:val="16"/>
          <w:szCs w:val="16"/>
        </w:rPr>
        <w:br/>
      </w:r>
      <w:r w:rsidRPr="005632D7">
        <w:rPr>
          <w:i/>
          <w:iCs/>
          <w:sz w:val="16"/>
          <w:szCs w:val="16"/>
        </w:rPr>
        <w:t>Institute of Business Management, Affiliated to Jadavpur University</w:t>
      </w:r>
      <w:r w:rsidRPr="005632D7">
        <w:rPr>
          <w:sz w:val="16"/>
          <w:szCs w:val="16"/>
        </w:rPr>
        <w:br/>
        <w:t>2022 – 2025 | DGPA: 7.07</w:t>
      </w:r>
    </w:p>
    <w:p w14:paraId="71BE5EB8" w14:textId="77777777" w:rsidR="005632D7" w:rsidRPr="005632D7" w:rsidRDefault="005632D7" w:rsidP="000310B9">
      <w:pPr>
        <w:ind w:left="-993" w:right="-1039"/>
        <w:rPr>
          <w:sz w:val="16"/>
          <w:szCs w:val="16"/>
        </w:rPr>
      </w:pPr>
      <w:r w:rsidRPr="005632D7">
        <w:rPr>
          <w:b/>
          <w:bCs/>
          <w:sz w:val="16"/>
          <w:szCs w:val="16"/>
        </w:rPr>
        <w:t>Bachelor of Business Administration</w:t>
      </w:r>
      <w:r w:rsidRPr="005632D7">
        <w:rPr>
          <w:sz w:val="16"/>
          <w:szCs w:val="16"/>
        </w:rPr>
        <w:br/>
      </w:r>
      <w:r w:rsidRPr="005632D7">
        <w:rPr>
          <w:i/>
          <w:iCs/>
          <w:sz w:val="16"/>
          <w:szCs w:val="16"/>
        </w:rPr>
        <w:t>Future Institute of Engineering and Management, MAKAUT</w:t>
      </w:r>
      <w:r w:rsidRPr="005632D7">
        <w:rPr>
          <w:sz w:val="16"/>
          <w:szCs w:val="16"/>
        </w:rPr>
        <w:br/>
        <w:t>2017 – 2020 | DGPA: 6.16</w:t>
      </w:r>
    </w:p>
    <w:p w14:paraId="2F44A651" w14:textId="77777777" w:rsidR="005632D7" w:rsidRPr="005632D7" w:rsidRDefault="00AA6B2E" w:rsidP="000310B9">
      <w:pPr>
        <w:ind w:left="-993" w:right="-1039"/>
        <w:rPr>
          <w:sz w:val="16"/>
          <w:szCs w:val="16"/>
        </w:rPr>
      </w:pPr>
      <w:r>
        <w:rPr>
          <w:noProof/>
          <w:sz w:val="16"/>
          <w:szCs w:val="16"/>
        </w:rPr>
      </w:r>
      <w:r w:rsidR="00AA6B2E">
        <w:rPr>
          <w:noProof/>
          <w:sz w:val="16"/>
          <w:szCs w:val="16"/>
        </w:rPr>
        <w:pict w14:anchorId="1F21B5EB">
          <v:rect id="_x0000_i1027" style="width:0;height:1.5pt" o:hralign="center" o:hrstd="t" o:hr="t" fillcolor="#a0a0a0" stroked="f"/>
        </w:pict>
      </w:r>
    </w:p>
    <w:p w14:paraId="77AD336F" w14:textId="77777777" w:rsidR="005632D7" w:rsidRPr="005632D7" w:rsidRDefault="005632D7" w:rsidP="000310B9">
      <w:pPr>
        <w:ind w:left="-993" w:right="-1039"/>
        <w:rPr>
          <w:b/>
          <w:bCs/>
          <w:sz w:val="16"/>
          <w:szCs w:val="16"/>
        </w:rPr>
      </w:pPr>
      <w:r w:rsidRPr="005632D7">
        <w:rPr>
          <w:b/>
          <w:bCs/>
          <w:sz w:val="16"/>
          <w:szCs w:val="16"/>
        </w:rPr>
        <w:t>Experience</w:t>
      </w:r>
    </w:p>
    <w:p w14:paraId="4A9B2A80" w14:textId="77777777" w:rsidR="005632D7" w:rsidRPr="005632D7" w:rsidRDefault="005632D7" w:rsidP="000310B9">
      <w:pPr>
        <w:ind w:left="-993" w:right="-1039"/>
        <w:rPr>
          <w:sz w:val="16"/>
          <w:szCs w:val="16"/>
        </w:rPr>
      </w:pPr>
      <w:r w:rsidRPr="005632D7">
        <w:rPr>
          <w:b/>
          <w:bCs/>
          <w:sz w:val="16"/>
          <w:szCs w:val="16"/>
        </w:rPr>
        <w:t>Finance Intern — Damodar Valley Corporation (Ministry of Power)</w:t>
      </w:r>
      <w:r w:rsidRPr="005632D7">
        <w:rPr>
          <w:sz w:val="16"/>
          <w:szCs w:val="16"/>
        </w:rPr>
        <w:br/>
      </w:r>
      <w:r w:rsidRPr="005632D7">
        <w:rPr>
          <w:i/>
          <w:iCs/>
          <w:sz w:val="16"/>
          <w:szCs w:val="16"/>
        </w:rPr>
        <w:t>08/07/2024 – 07/08/2024</w:t>
      </w:r>
    </w:p>
    <w:p w14:paraId="3DBA5009" w14:textId="77777777" w:rsidR="005632D7" w:rsidRPr="005632D7" w:rsidRDefault="005632D7" w:rsidP="000310B9">
      <w:pPr>
        <w:numPr>
          <w:ilvl w:val="0"/>
          <w:numId w:val="1"/>
        </w:numPr>
        <w:ind w:left="-993" w:right="-1039"/>
        <w:rPr>
          <w:sz w:val="16"/>
          <w:szCs w:val="16"/>
        </w:rPr>
      </w:pPr>
      <w:r w:rsidRPr="005632D7">
        <w:rPr>
          <w:sz w:val="16"/>
          <w:szCs w:val="16"/>
        </w:rPr>
        <w:t xml:space="preserve">Performed </w:t>
      </w:r>
      <w:r w:rsidRPr="005632D7">
        <w:rPr>
          <w:b/>
          <w:bCs/>
          <w:sz w:val="16"/>
          <w:szCs w:val="16"/>
        </w:rPr>
        <w:t>balance sheet, cash-flow, and ratio analysis</w:t>
      </w:r>
      <w:r w:rsidRPr="005632D7">
        <w:rPr>
          <w:sz w:val="16"/>
          <w:szCs w:val="16"/>
        </w:rPr>
        <w:t xml:space="preserve"> to evaluate financial performance for FY 2024–25.</w:t>
      </w:r>
    </w:p>
    <w:p w14:paraId="2F9D3373" w14:textId="77777777" w:rsidR="005632D7" w:rsidRPr="005632D7" w:rsidRDefault="005632D7" w:rsidP="000310B9">
      <w:pPr>
        <w:numPr>
          <w:ilvl w:val="0"/>
          <w:numId w:val="1"/>
        </w:numPr>
        <w:ind w:left="-993" w:right="-1039"/>
        <w:rPr>
          <w:sz w:val="16"/>
          <w:szCs w:val="16"/>
        </w:rPr>
      </w:pPr>
      <w:r w:rsidRPr="005632D7">
        <w:rPr>
          <w:sz w:val="16"/>
          <w:szCs w:val="16"/>
        </w:rPr>
        <w:t xml:space="preserve">Gained exposure to </w:t>
      </w:r>
      <w:r w:rsidRPr="005632D7">
        <w:rPr>
          <w:b/>
          <w:bCs/>
          <w:sz w:val="16"/>
          <w:szCs w:val="16"/>
        </w:rPr>
        <w:t>compliance and internal control processes</w:t>
      </w:r>
      <w:r w:rsidRPr="005632D7">
        <w:rPr>
          <w:sz w:val="16"/>
          <w:szCs w:val="16"/>
        </w:rPr>
        <w:t xml:space="preserve"> within the finance department.</w:t>
      </w:r>
    </w:p>
    <w:p w14:paraId="3CCB95E0" w14:textId="77777777" w:rsidR="005632D7" w:rsidRPr="005632D7" w:rsidRDefault="005632D7" w:rsidP="000310B9">
      <w:pPr>
        <w:numPr>
          <w:ilvl w:val="0"/>
          <w:numId w:val="1"/>
        </w:numPr>
        <w:ind w:left="-993" w:right="-1039"/>
        <w:rPr>
          <w:sz w:val="16"/>
          <w:szCs w:val="16"/>
        </w:rPr>
      </w:pPr>
      <w:r w:rsidRPr="005632D7">
        <w:rPr>
          <w:sz w:val="16"/>
          <w:szCs w:val="16"/>
        </w:rPr>
        <w:t xml:space="preserve">Worked with the </w:t>
      </w:r>
      <w:r w:rsidRPr="005632D7">
        <w:rPr>
          <w:b/>
          <w:bCs/>
          <w:sz w:val="16"/>
          <w:szCs w:val="16"/>
        </w:rPr>
        <w:t>administration team</w:t>
      </w:r>
      <w:r w:rsidRPr="005632D7">
        <w:rPr>
          <w:sz w:val="16"/>
          <w:szCs w:val="16"/>
        </w:rPr>
        <w:t xml:space="preserve"> to understand payroll structures, data confidentiality, and audit documentation workflows.</w:t>
      </w:r>
    </w:p>
    <w:p w14:paraId="694176B5" w14:textId="77777777" w:rsidR="005632D7" w:rsidRPr="005632D7" w:rsidRDefault="00AA6B2E" w:rsidP="000310B9">
      <w:pPr>
        <w:ind w:left="-993" w:right="-1039"/>
        <w:rPr>
          <w:sz w:val="16"/>
          <w:szCs w:val="16"/>
        </w:rPr>
      </w:pPr>
      <w:r>
        <w:rPr>
          <w:noProof/>
          <w:sz w:val="16"/>
          <w:szCs w:val="16"/>
        </w:rPr>
      </w:r>
      <w:r w:rsidR="00AA6B2E">
        <w:rPr>
          <w:noProof/>
          <w:sz w:val="16"/>
          <w:szCs w:val="16"/>
        </w:rPr>
        <w:pict w14:anchorId="6B4CB56F">
          <v:rect id="_x0000_i1028" style="width:0;height:1.5pt" o:hralign="center" o:hrstd="t" o:hr="t" fillcolor="#a0a0a0" stroked="f"/>
        </w:pict>
      </w:r>
    </w:p>
    <w:p w14:paraId="0F73F0C6" w14:textId="77777777" w:rsidR="005632D7" w:rsidRPr="005632D7" w:rsidRDefault="005632D7" w:rsidP="000310B9">
      <w:pPr>
        <w:ind w:left="-993" w:right="-1039"/>
        <w:rPr>
          <w:b/>
          <w:bCs/>
          <w:sz w:val="16"/>
          <w:szCs w:val="16"/>
        </w:rPr>
      </w:pPr>
      <w:r w:rsidRPr="005632D7">
        <w:rPr>
          <w:b/>
          <w:bCs/>
          <w:sz w:val="16"/>
          <w:szCs w:val="16"/>
        </w:rPr>
        <w:t>Academic Projects</w:t>
      </w:r>
    </w:p>
    <w:p w14:paraId="6DE8886F" w14:textId="77777777" w:rsidR="005632D7" w:rsidRPr="005632D7" w:rsidRDefault="005632D7" w:rsidP="000310B9">
      <w:pPr>
        <w:ind w:left="-993" w:right="-1039"/>
        <w:rPr>
          <w:sz w:val="16"/>
          <w:szCs w:val="16"/>
        </w:rPr>
      </w:pPr>
      <w:r w:rsidRPr="005632D7">
        <w:rPr>
          <w:b/>
          <w:bCs/>
          <w:sz w:val="16"/>
          <w:szCs w:val="16"/>
        </w:rPr>
        <w:t>The Financial Underpinnings of Organized Crime in India: A Case Study of White-Collar Crime</w:t>
      </w:r>
    </w:p>
    <w:p w14:paraId="0CC7067C" w14:textId="77777777" w:rsidR="005632D7" w:rsidRPr="005632D7" w:rsidRDefault="005632D7" w:rsidP="000310B9">
      <w:pPr>
        <w:numPr>
          <w:ilvl w:val="0"/>
          <w:numId w:val="2"/>
        </w:numPr>
        <w:ind w:left="-993" w:right="-1039"/>
        <w:rPr>
          <w:sz w:val="16"/>
          <w:szCs w:val="16"/>
        </w:rPr>
      </w:pPr>
      <w:r w:rsidRPr="005632D7">
        <w:rPr>
          <w:sz w:val="16"/>
          <w:szCs w:val="16"/>
        </w:rPr>
        <w:t xml:space="preserve">Explored </w:t>
      </w:r>
      <w:r w:rsidRPr="005632D7">
        <w:rPr>
          <w:b/>
          <w:bCs/>
          <w:sz w:val="16"/>
          <w:szCs w:val="16"/>
        </w:rPr>
        <w:t>financial frauds, money laundering networks, and regulatory loopholes</w:t>
      </w:r>
      <w:r w:rsidRPr="005632D7">
        <w:rPr>
          <w:sz w:val="16"/>
          <w:szCs w:val="16"/>
        </w:rPr>
        <w:t xml:space="preserve"> in major Indian financial crimes such as the Harshad Mehta scam.</w:t>
      </w:r>
    </w:p>
    <w:p w14:paraId="4A5075C6" w14:textId="77777777" w:rsidR="005632D7" w:rsidRPr="005632D7" w:rsidRDefault="005632D7" w:rsidP="000310B9">
      <w:pPr>
        <w:numPr>
          <w:ilvl w:val="0"/>
          <w:numId w:val="2"/>
        </w:numPr>
        <w:ind w:left="-993" w:right="-1039"/>
        <w:rPr>
          <w:sz w:val="16"/>
          <w:szCs w:val="16"/>
        </w:rPr>
      </w:pPr>
      <w:r w:rsidRPr="005632D7">
        <w:rPr>
          <w:sz w:val="16"/>
          <w:szCs w:val="16"/>
        </w:rPr>
        <w:t xml:space="preserve">Proposed </w:t>
      </w:r>
      <w:r w:rsidRPr="005632D7">
        <w:rPr>
          <w:b/>
          <w:bCs/>
          <w:sz w:val="16"/>
          <w:szCs w:val="16"/>
        </w:rPr>
        <w:t>policy recommendations</w:t>
      </w:r>
      <w:r w:rsidRPr="005632D7">
        <w:rPr>
          <w:sz w:val="16"/>
          <w:szCs w:val="16"/>
        </w:rPr>
        <w:t xml:space="preserve"> to improve AML frameworks and strengthen investigative oversight.</w:t>
      </w:r>
    </w:p>
    <w:p w14:paraId="0BC305A6" w14:textId="77777777" w:rsidR="005632D7" w:rsidRPr="005632D7" w:rsidRDefault="005632D7" w:rsidP="000310B9">
      <w:pPr>
        <w:ind w:left="-993" w:right="-1039"/>
        <w:rPr>
          <w:sz w:val="16"/>
          <w:szCs w:val="16"/>
        </w:rPr>
      </w:pPr>
      <w:r w:rsidRPr="005632D7">
        <w:rPr>
          <w:b/>
          <w:bCs/>
          <w:sz w:val="16"/>
          <w:szCs w:val="16"/>
        </w:rPr>
        <w:t>Comparative Financial Analysis of NTPC and NHPC</w:t>
      </w:r>
    </w:p>
    <w:p w14:paraId="53BC672D" w14:textId="77777777" w:rsidR="005632D7" w:rsidRPr="005632D7" w:rsidRDefault="005632D7" w:rsidP="000310B9">
      <w:pPr>
        <w:numPr>
          <w:ilvl w:val="0"/>
          <w:numId w:val="3"/>
        </w:numPr>
        <w:ind w:left="-993" w:right="-1039"/>
        <w:rPr>
          <w:sz w:val="16"/>
          <w:szCs w:val="16"/>
        </w:rPr>
      </w:pPr>
      <w:r w:rsidRPr="005632D7">
        <w:rPr>
          <w:sz w:val="16"/>
          <w:szCs w:val="16"/>
        </w:rPr>
        <w:t xml:space="preserve">Conducted a </w:t>
      </w:r>
      <w:r w:rsidRPr="005632D7">
        <w:rPr>
          <w:b/>
          <w:bCs/>
          <w:sz w:val="16"/>
          <w:szCs w:val="16"/>
        </w:rPr>
        <w:t>5-year comparative analysis</w:t>
      </w:r>
      <w:r w:rsidRPr="005632D7">
        <w:rPr>
          <w:sz w:val="16"/>
          <w:szCs w:val="16"/>
        </w:rPr>
        <w:t xml:space="preserve"> of two major power sector PSUs using Excel and Power BI.</w:t>
      </w:r>
    </w:p>
    <w:p w14:paraId="7DCF1A30" w14:textId="77777777" w:rsidR="005632D7" w:rsidRPr="005632D7" w:rsidRDefault="005632D7" w:rsidP="000310B9">
      <w:pPr>
        <w:numPr>
          <w:ilvl w:val="0"/>
          <w:numId w:val="3"/>
        </w:numPr>
        <w:ind w:left="-993" w:right="-1039"/>
        <w:rPr>
          <w:sz w:val="16"/>
          <w:szCs w:val="16"/>
        </w:rPr>
      </w:pPr>
      <w:r w:rsidRPr="005632D7">
        <w:rPr>
          <w:sz w:val="16"/>
          <w:szCs w:val="16"/>
        </w:rPr>
        <w:t xml:space="preserve">Applied </w:t>
      </w:r>
      <w:r w:rsidRPr="005632D7">
        <w:rPr>
          <w:b/>
          <w:bCs/>
          <w:sz w:val="16"/>
          <w:szCs w:val="16"/>
        </w:rPr>
        <w:t>ratio analysis, trend analysis, and financial interpretation</w:t>
      </w:r>
      <w:r w:rsidRPr="005632D7">
        <w:rPr>
          <w:sz w:val="16"/>
          <w:szCs w:val="16"/>
        </w:rPr>
        <w:t xml:space="preserve"> to assess risk, liquidity, and investment performance.</w:t>
      </w:r>
    </w:p>
    <w:p w14:paraId="0D2C9269" w14:textId="77777777" w:rsidR="005632D7" w:rsidRPr="005632D7" w:rsidRDefault="00AA6B2E" w:rsidP="000310B9">
      <w:pPr>
        <w:ind w:left="-993" w:right="-1039"/>
        <w:rPr>
          <w:sz w:val="16"/>
          <w:szCs w:val="16"/>
        </w:rPr>
      </w:pPr>
      <w:r>
        <w:rPr>
          <w:noProof/>
          <w:sz w:val="16"/>
          <w:szCs w:val="16"/>
        </w:rPr>
      </w:r>
      <w:r w:rsidR="00AA6B2E">
        <w:rPr>
          <w:noProof/>
          <w:sz w:val="16"/>
          <w:szCs w:val="16"/>
        </w:rPr>
        <w:pict w14:anchorId="78D964F2">
          <v:rect id="_x0000_i1029" style="width:0;height:1.5pt" o:hralign="center" o:hrstd="t" o:hr="t" fillcolor="#a0a0a0" stroked="f"/>
        </w:pict>
      </w:r>
    </w:p>
    <w:p w14:paraId="01F97A13" w14:textId="77777777" w:rsidR="005632D7" w:rsidRPr="005632D7" w:rsidRDefault="005632D7" w:rsidP="000310B9">
      <w:pPr>
        <w:ind w:left="-993" w:right="-1039"/>
        <w:rPr>
          <w:b/>
          <w:bCs/>
          <w:sz w:val="16"/>
          <w:szCs w:val="16"/>
        </w:rPr>
      </w:pPr>
      <w:r w:rsidRPr="005632D7">
        <w:rPr>
          <w:b/>
          <w:bCs/>
          <w:sz w:val="16"/>
          <w:szCs w:val="16"/>
        </w:rPr>
        <w:t>Skills</w:t>
      </w:r>
    </w:p>
    <w:p w14:paraId="5ACCD9A8" w14:textId="77777777" w:rsidR="005632D7" w:rsidRPr="005632D7" w:rsidRDefault="005632D7" w:rsidP="00B00007">
      <w:pPr>
        <w:ind w:left="-993" w:right="-1039"/>
        <w:rPr>
          <w:sz w:val="16"/>
          <w:szCs w:val="16"/>
        </w:rPr>
      </w:pPr>
      <w:r w:rsidRPr="005632D7">
        <w:rPr>
          <w:b/>
          <w:bCs/>
          <w:sz w:val="16"/>
          <w:szCs w:val="16"/>
        </w:rPr>
        <w:t>AML &amp; Compliance Skills:</w:t>
      </w:r>
      <w:r w:rsidRPr="005632D7">
        <w:rPr>
          <w:sz w:val="16"/>
          <w:szCs w:val="16"/>
        </w:rPr>
        <w:t xml:space="preserve"> Transaction monitoring, suspicious activity recognition, KYC/EDD principles, regulatory research (FATF, PMLA, RBI guidelines)</w:t>
      </w:r>
      <w:r w:rsidRPr="005632D7">
        <w:rPr>
          <w:sz w:val="16"/>
          <w:szCs w:val="16"/>
        </w:rPr>
        <w:br/>
      </w:r>
      <w:r w:rsidRPr="005632D7">
        <w:rPr>
          <w:b/>
          <w:bCs/>
          <w:sz w:val="16"/>
          <w:szCs w:val="16"/>
        </w:rPr>
        <w:t>Financial &amp; Analytical Tools:</w:t>
      </w:r>
      <w:r w:rsidRPr="005632D7">
        <w:rPr>
          <w:sz w:val="16"/>
          <w:szCs w:val="16"/>
        </w:rPr>
        <w:t xml:space="preserve"> MS Excel (VLOOKUP, HLOOKUP, XLOOKUP, Power Query, Macros), MS Power BI (DAX, data visualization), MS Word, MS PowerPoint</w:t>
      </w:r>
      <w:r w:rsidRPr="005632D7">
        <w:rPr>
          <w:sz w:val="16"/>
          <w:szCs w:val="16"/>
        </w:rPr>
        <w:br/>
      </w:r>
      <w:r w:rsidRPr="005632D7">
        <w:rPr>
          <w:b/>
          <w:bCs/>
          <w:sz w:val="16"/>
          <w:szCs w:val="16"/>
        </w:rPr>
        <w:t>Risk &amp; Data Analysis:</w:t>
      </w:r>
      <w:r w:rsidRPr="005632D7">
        <w:rPr>
          <w:sz w:val="16"/>
          <w:szCs w:val="16"/>
        </w:rPr>
        <w:t xml:space="preserve"> Financial </w:t>
      </w:r>
      <w:proofErr w:type="spellStart"/>
      <w:r w:rsidRPr="005632D7">
        <w:rPr>
          <w:sz w:val="16"/>
          <w:szCs w:val="16"/>
        </w:rPr>
        <w:t>modeling</w:t>
      </w:r>
      <w:proofErr w:type="spellEnd"/>
      <w:r w:rsidRPr="005632D7">
        <w:rPr>
          <w:sz w:val="16"/>
          <w:szCs w:val="16"/>
        </w:rPr>
        <w:t>, data reconciliation, fraud risk identification, variance and trend analysis</w:t>
      </w:r>
      <w:r w:rsidRPr="005632D7">
        <w:rPr>
          <w:sz w:val="16"/>
          <w:szCs w:val="16"/>
        </w:rPr>
        <w:br/>
      </w:r>
      <w:r w:rsidRPr="005632D7">
        <w:rPr>
          <w:b/>
          <w:bCs/>
          <w:sz w:val="16"/>
          <w:szCs w:val="16"/>
        </w:rPr>
        <w:t>Soft Skills:</w:t>
      </w:r>
      <w:r w:rsidRPr="005632D7">
        <w:rPr>
          <w:sz w:val="16"/>
          <w:szCs w:val="16"/>
        </w:rPr>
        <w:t xml:space="preserve"> Attention to detail, analytical thinking, confidentiality, adaptability, and clear communication</w:t>
      </w:r>
    </w:p>
    <w:p w14:paraId="38E331D7" w14:textId="77777777" w:rsidR="005632D7" w:rsidRPr="005632D7" w:rsidRDefault="00AA6B2E" w:rsidP="000310B9">
      <w:pPr>
        <w:ind w:left="-993" w:right="-1039"/>
        <w:rPr>
          <w:sz w:val="16"/>
          <w:szCs w:val="16"/>
        </w:rPr>
      </w:pPr>
      <w:r>
        <w:rPr>
          <w:noProof/>
          <w:sz w:val="16"/>
          <w:szCs w:val="16"/>
        </w:rPr>
      </w:r>
      <w:r w:rsidR="00AA6B2E">
        <w:rPr>
          <w:noProof/>
          <w:sz w:val="16"/>
          <w:szCs w:val="16"/>
        </w:rPr>
        <w:pict w14:anchorId="4AF6F89C">
          <v:rect id="_x0000_i1030" style="width:0;height:1.5pt" o:hralign="center" o:hrstd="t" o:hr="t" fillcolor="#a0a0a0" stroked="f"/>
        </w:pict>
      </w:r>
    </w:p>
    <w:p w14:paraId="7EFBDC78" w14:textId="77777777" w:rsidR="005632D7" w:rsidRPr="005632D7" w:rsidRDefault="005632D7" w:rsidP="000310B9">
      <w:pPr>
        <w:ind w:left="-993" w:right="-1039"/>
        <w:rPr>
          <w:b/>
          <w:bCs/>
          <w:sz w:val="16"/>
          <w:szCs w:val="16"/>
        </w:rPr>
      </w:pPr>
      <w:r w:rsidRPr="005632D7">
        <w:rPr>
          <w:b/>
          <w:bCs/>
          <w:sz w:val="16"/>
          <w:szCs w:val="16"/>
        </w:rPr>
        <w:t>Languages</w:t>
      </w:r>
    </w:p>
    <w:p w14:paraId="1F45DFDB" w14:textId="77777777" w:rsidR="005632D7" w:rsidRPr="005632D7" w:rsidRDefault="005632D7" w:rsidP="000310B9">
      <w:pPr>
        <w:numPr>
          <w:ilvl w:val="0"/>
          <w:numId w:val="5"/>
        </w:numPr>
        <w:ind w:left="-993" w:right="-1039"/>
        <w:rPr>
          <w:sz w:val="16"/>
          <w:szCs w:val="16"/>
        </w:rPr>
      </w:pPr>
      <w:r w:rsidRPr="005632D7">
        <w:rPr>
          <w:sz w:val="16"/>
          <w:szCs w:val="16"/>
        </w:rPr>
        <w:t>English (Fluent)</w:t>
      </w:r>
    </w:p>
    <w:p w14:paraId="7B1B0917" w14:textId="75AE3CE9" w:rsidR="00354B04" w:rsidRPr="005632D7" w:rsidRDefault="005632D7" w:rsidP="00354B04">
      <w:pPr>
        <w:numPr>
          <w:ilvl w:val="0"/>
          <w:numId w:val="5"/>
        </w:numPr>
        <w:ind w:left="-993" w:right="-1039"/>
        <w:rPr>
          <w:sz w:val="16"/>
          <w:szCs w:val="16"/>
        </w:rPr>
      </w:pPr>
      <w:r w:rsidRPr="005632D7">
        <w:rPr>
          <w:sz w:val="16"/>
          <w:szCs w:val="16"/>
        </w:rPr>
        <w:t>Hindi (Fluent)</w:t>
      </w:r>
    </w:p>
    <w:p w14:paraId="4CDC9CD1" w14:textId="77777777" w:rsidR="00382B90" w:rsidRPr="005632D7" w:rsidRDefault="00382B90" w:rsidP="000310B9">
      <w:pPr>
        <w:ind w:left="-993" w:right="-1039"/>
        <w:rPr>
          <w:sz w:val="16"/>
          <w:szCs w:val="16"/>
        </w:rPr>
      </w:pPr>
    </w:p>
    <w:sectPr w:rsidR="00382B90" w:rsidRPr="005632D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decorative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Segoe UI Emoji">
    <w:panose1 w:val="020B0502040204020203"/>
    <w:charset w:val="00"/>
    <w:family w:val="swiss"/>
    <w:pitch w:val="variable"/>
    <w:sig w:usb0="00000003" w:usb1="02000000" w:usb2="08000000" w:usb3="00000000" w:csb0="00000001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8CF11BF"/>
    <w:multiLevelType w:val="multilevel"/>
    <w:tmpl w:val="1E0AAA1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 w15:restartNumberingAfterBreak="0">
    <w:nsid w:val="59DE5771"/>
    <w:multiLevelType w:val="multilevel"/>
    <w:tmpl w:val="A680E52A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 w15:restartNumberingAfterBreak="0">
    <w:nsid w:val="5A7C2231"/>
    <w:multiLevelType w:val="multilevel"/>
    <w:tmpl w:val="F61638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 w15:restartNumberingAfterBreak="0">
    <w:nsid w:val="6CAB1FCC"/>
    <w:multiLevelType w:val="multilevel"/>
    <w:tmpl w:val="1BF61F7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4" w15:restartNumberingAfterBreak="0">
    <w:nsid w:val="731664C4"/>
    <w:multiLevelType w:val="multilevel"/>
    <w:tmpl w:val="F7AE7E94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num w:numId="1" w16cid:durableId="138113281">
    <w:abstractNumId w:val="2"/>
  </w:num>
  <w:num w:numId="2" w16cid:durableId="775442032">
    <w:abstractNumId w:val="0"/>
  </w:num>
  <w:num w:numId="3" w16cid:durableId="671103052">
    <w:abstractNumId w:val="4"/>
  </w:num>
  <w:num w:numId="4" w16cid:durableId="1834445065">
    <w:abstractNumId w:val="3"/>
  </w:num>
  <w:num w:numId="5" w16cid:durableId="517814939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web"/>
  <w:zoom w:percent="45"/>
  <w:proofState w:spelling="clean"/>
  <w:revisionView w:inkAnnotations="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82505"/>
    <w:rsid w:val="000310B9"/>
    <w:rsid w:val="00354B04"/>
    <w:rsid w:val="00382B90"/>
    <w:rsid w:val="005632D7"/>
    <w:rsid w:val="005C53D2"/>
    <w:rsid w:val="005D204E"/>
    <w:rsid w:val="00782505"/>
    <w:rsid w:val="00917C48"/>
    <w:rsid w:val="009528C9"/>
    <w:rsid w:val="00AA6B2E"/>
    <w:rsid w:val="00B00007"/>
    <w:rsid w:val="00B036B8"/>
    <w:rsid w:val="00B719AC"/>
    <w:rsid w:val="00D46438"/>
    <w:rsid w:val="00DD3D39"/>
    <w:rsid w:val="00EA122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I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32"/>
    <o:shapelayout v:ext="edit">
      <o:idmap v:ext="edit" data="1"/>
    </o:shapelayout>
  </w:shapeDefaults>
  <w:decimalSymbol w:val="."/>
  <w:listSeparator w:val=","/>
  <w14:docId w14:val="1CCFAF31"/>
  <w15:chartTrackingRefBased/>
  <w15:docId w15:val="{7717A633-B7AE-4715-B120-E09548B57F1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2"/>
        <w:szCs w:val="22"/>
        <w:lang w:val="en-IN" w:eastAsia="en-US" w:bidi="ar-SA"/>
        <w14:ligatures w14:val="standardContextual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next w:val="Normal"/>
    <w:link w:val="Heading1Char"/>
    <w:uiPriority w:val="9"/>
    <w:qFormat/>
    <w:rsid w:val="0078250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78250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78250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78250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78250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78250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78250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78250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78250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78250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78250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78250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782505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782505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782505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782505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782505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782505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78250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78250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78250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78250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78250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782505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782505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782505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78250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782505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78250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4591085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84175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 /><Relationship Id="rId2" Type="http://schemas.openxmlformats.org/officeDocument/2006/relationships/styles" Target="styles.xml" /><Relationship Id="rId1" Type="http://schemas.openxmlformats.org/officeDocument/2006/relationships/numbering" Target="numbering.xml" /><Relationship Id="rId6" Type="http://schemas.openxmlformats.org/officeDocument/2006/relationships/theme" Target="theme/theme1.xml" /><Relationship Id="rId5" Type="http://schemas.openxmlformats.org/officeDocument/2006/relationships/fontTable" Target="fontTable.xml" /><Relationship Id="rId4" Type="http://schemas.openxmlformats.org/officeDocument/2006/relationships/webSettings" Target="webSettings.xml" 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ゴシック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394</Words>
  <Characters>2247</Characters>
  <Application>Microsoft Office Word</Application>
  <DocSecurity>0</DocSecurity>
  <Lines>18</Lines>
  <Paragraphs>5</Paragraphs>
  <ScaleCrop>false</ScaleCrop>
  <Company/>
  <LinksUpToDate>false</LinksUpToDate>
  <CharactersWithSpaces>2636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Someshwar Chandra</dc:creator>
  <cp:keywords/>
  <dc:description/>
  <cp:lastModifiedBy>Someshwar Chandra</cp:lastModifiedBy>
  <cp:revision>2</cp:revision>
  <dcterms:created xsi:type="dcterms:W3CDTF">2026-02-17T14:21:00Z</dcterms:created>
  <dcterms:modified xsi:type="dcterms:W3CDTF">2026-02-17T14:21:00Z</dcterms:modified>
</cp:coreProperties>
</file>