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43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277870" cy="653415"/>
                <wp:effectExtent l="9525" t="0" r="0" b="380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77870" cy="653415"/>
                          <a:chExt cx="3277870" cy="653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7" y="0"/>
                            <a:ext cx="327787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870" h="587375">
                                <a:moveTo>
                                  <a:pt x="3277425" y="0"/>
                                </a:moveTo>
                                <a:lnTo>
                                  <a:pt x="3254565" y="0"/>
                                </a:lnTo>
                                <a:lnTo>
                                  <a:pt x="22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72"/>
                                </a:lnTo>
                                <a:lnTo>
                                  <a:pt x="0" y="564032"/>
                                </a:lnTo>
                                <a:lnTo>
                                  <a:pt x="0" y="586892"/>
                                </a:lnTo>
                                <a:lnTo>
                                  <a:pt x="22872" y="586892"/>
                                </a:lnTo>
                                <a:lnTo>
                                  <a:pt x="830795" y="586892"/>
                                </a:lnTo>
                                <a:lnTo>
                                  <a:pt x="830795" y="564032"/>
                                </a:lnTo>
                                <a:lnTo>
                                  <a:pt x="22872" y="564032"/>
                                </a:lnTo>
                                <a:lnTo>
                                  <a:pt x="22872" y="22872"/>
                                </a:lnTo>
                                <a:lnTo>
                                  <a:pt x="3254565" y="22872"/>
                                </a:lnTo>
                                <a:lnTo>
                                  <a:pt x="3254565" y="564032"/>
                                </a:lnTo>
                                <a:lnTo>
                                  <a:pt x="2446642" y="564032"/>
                                </a:lnTo>
                                <a:lnTo>
                                  <a:pt x="2446642" y="586892"/>
                                </a:lnTo>
                                <a:lnTo>
                                  <a:pt x="3254565" y="586892"/>
                                </a:lnTo>
                                <a:lnTo>
                                  <a:pt x="3277425" y="586892"/>
                                </a:lnTo>
                                <a:lnTo>
                                  <a:pt x="3277425" y="564032"/>
                                </a:lnTo>
                                <a:lnTo>
                                  <a:pt x="3277425" y="22872"/>
                                </a:lnTo>
                                <a:lnTo>
                                  <a:pt x="3277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277870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/>
                                <w:ind w:left="7" w:right="10" w:firstLine="0"/>
                                <w:jc w:val="center"/>
                                <w:rPr>
                                  <w:rFonts w:ascii="Arial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6676AC"/>
                                  <w:spacing w:val="-10"/>
                                  <w:sz w:val="42"/>
                                </w:rPr>
                                <w:t>Shubam</w:t>
                              </w:r>
                              <w:r>
                                <w:rPr>
                                  <w:rFonts w:ascii="Arial"/>
                                  <w:b/>
                                  <w:color w:val="6676AC"/>
                                  <w:spacing w:val="-1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6676AC"/>
                                  <w:spacing w:val="-2"/>
                                  <w:sz w:val="42"/>
                                </w:rPr>
                                <w:t>singh</w:t>
                              </w:r>
                            </w:p>
                            <w:p>
                              <w:pPr>
                                <w:spacing w:line="192" w:lineRule="exact" w:before="172"/>
                                <w:ind w:left="0" w:right="10" w:firstLine="0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C2335"/>
                                  <w:spacing w:val="-2"/>
                                  <w:sz w:val="17"/>
                                </w:rPr>
                                <w:t>Management</w:t>
                              </w:r>
                              <w:r>
                                <w:rPr>
                                  <w:rFonts w:ascii="Arial"/>
                                  <w:b/>
                                  <w:color w:val="1C2335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1C2335"/>
                                  <w:spacing w:val="-2"/>
                                  <w:sz w:val="17"/>
                                </w:rPr>
                                <w:t>Trainee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8.1pt;height:51.45pt;mso-position-horizontal-relative:char;mso-position-vertical-relative:line" id="docshapegroup1" coordorigin="0,0" coordsize="5162,1029">
                <v:shape style="position:absolute;left:-1;top:0;width:5162;height:925" id="docshape2" coordorigin="0,0" coordsize="5162,925" path="m5161,0l5125,0,36,0,0,0,0,36,0,888,0,924,36,924,1308,924,1308,888,36,888,36,36,5125,36,5125,888,3853,888,3853,924,5125,924,5161,924,5161,888,5161,36,5161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5162;height:1029" type="#_x0000_t202" id="docshape3" filled="false" stroked="false">
                  <v:textbox inset="0,0,0,0">
                    <w:txbxContent>
                      <w:p>
                        <w:pPr>
                          <w:spacing w:before="182"/>
                          <w:ind w:left="7" w:right="10" w:firstLine="0"/>
                          <w:jc w:val="center"/>
                          <w:rPr>
                            <w:rFonts w:ascii="Arial"/>
                            <w:b/>
                            <w:sz w:val="42"/>
                          </w:rPr>
                        </w:pPr>
                        <w:r>
                          <w:rPr>
                            <w:rFonts w:ascii="Arial"/>
                            <w:b/>
                            <w:color w:val="6676AC"/>
                            <w:spacing w:val="-10"/>
                            <w:sz w:val="42"/>
                          </w:rPr>
                          <w:t>Shubam</w:t>
                        </w:r>
                        <w:r>
                          <w:rPr>
                            <w:rFonts w:ascii="Arial"/>
                            <w:b/>
                            <w:color w:val="6676AC"/>
                            <w:spacing w:val="-11"/>
                            <w:sz w:val="4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6676AC"/>
                            <w:spacing w:val="-2"/>
                            <w:sz w:val="42"/>
                          </w:rPr>
                          <w:t>singh</w:t>
                        </w:r>
                      </w:p>
                      <w:p>
                        <w:pPr>
                          <w:spacing w:line="192" w:lineRule="exact" w:before="172"/>
                          <w:ind w:left="0" w:right="10" w:firstLine="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1C2335"/>
                            <w:spacing w:val="-2"/>
                            <w:sz w:val="17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color w:val="1C2335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C2335"/>
                            <w:spacing w:val="-2"/>
                            <w:sz w:val="17"/>
                          </w:rPr>
                          <w:t>Trainee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54"/>
        <w:rPr>
          <w:rFonts w:ascii="Times New Roman"/>
        </w:rPr>
      </w:pPr>
    </w:p>
    <w:p>
      <w:pPr>
        <w:pStyle w:val="Heading2"/>
        <w:ind w:left="4585" w:right="0"/>
        <w:jc w:val="left"/>
      </w:pPr>
      <w:r>
        <w:rPr>
          <w:color w:val="6676AC"/>
          <w:w w:val="90"/>
        </w:rPr>
        <w:t>PROFILE</w:t>
      </w:r>
      <w:r>
        <w:rPr>
          <w:color w:val="6676AC"/>
          <w:spacing w:val="20"/>
        </w:rPr>
        <w:t> </w:t>
      </w:r>
      <w:r>
        <w:rPr>
          <w:color w:val="6676AC"/>
          <w:spacing w:val="-2"/>
        </w:rPr>
        <w:t>SUMMARY</w:t>
      </w:r>
    </w:p>
    <w:p>
      <w:pPr>
        <w:pStyle w:val="BodyText"/>
        <w:spacing w:before="4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2911574</wp:posOffset>
                </wp:positionH>
                <wp:positionV relativeFrom="paragraph">
                  <wp:posOffset>98125</wp:posOffset>
                </wp:positionV>
                <wp:extent cx="4352290" cy="3873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352290" cy="38735"/>
                          <a:chExt cx="4352290" cy="387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753" y="0"/>
                            <a:ext cx="37426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690" h="38735">
                                <a:moveTo>
                                  <a:pt x="3735534" y="38109"/>
                                </a:moveTo>
                                <a:lnTo>
                                  <a:pt x="6829" y="38109"/>
                                </a:lnTo>
                                <a:lnTo>
                                  <a:pt x="0" y="31280"/>
                                </a:lnTo>
                                <a:lnTo>
                                  <a:pt x="0" y="6829"/>
                                </a:lnTo>
                                <a:lnTo>
                                  <a:pt x="6829" y="0"/>
                                </a:lnTo>
                                <a:lnTo>
                                  <a:pt x="15243" y="0"/>
                                </a:lnTo>
                                <a:lnTo>
                                  <a:pt x="3735534" y="0"/>
                                </a:lnTo>
                                <a:lnTo>
                                  <a:pt x="3742363" y="6829"/>
                                </a:lnTo>
                                <a:lnTo>
                                  <a:pt x="3742363" y="31280"/>
                                </a:lnTo>
                                <a:lnTo>
                                  <a:pt x="3735534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0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83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38735">
                                <a:moveTo>
                                  <a:pt x="641034" y="38109"/>
                                </a:moveTo>
                                <a:lnTo>
                                  <a:pt x="6829" y="38109"/>
                                </a:lnTo>
                                <a:lnTo>
                                  <a:pt x="0" y="31280"/>
                                </a:lnTo>
                                <a:lnTo>
                                  <a:pt x="0" y="6829"/>
                                </a:lnTo>
                                <a:lnTo>
                                  <a:pt x="6829" y="0"/>
                                </a:lnTo>
                                <a:lnTo>
                                  <a:pt x="15243" y="0"/>
                                </a:lnTo>
                                <a:lnTo>
                                  <a:pt x="641034" y="0"/>
                                </a:lnTo>
                                <a:lnTo>
                                  <a:pt x="647863" y="6829"/>
                                </a:lnTo>
                                <a:lnTo>
                                  <a:pt x="647863" y="31280"/>
                                </a:lnTo>
                                <a:lnTo>
                                  <a:pt x="641034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3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9.257828pt;margin-top:7.726402pt;width:342.7pt;height:3.05pt;mso-position-horizontal-relative:page;mso-position-vertical-relative:paragraph;z-index:-15728128;mso-wrap-distance-left:0;mso-wrap-distance-right:0" id="docshapegroup4" coordorigin="4585,155" coordsize="6854,61">
                <v:shape style="position:absolute;left:5545;top:154;width:5894;height:61" id="docshape5" coordorigin="5545,155" coordsize="5894,61" path="m11428,215l5556,215,5545,204,5545,165,5556,155,5569,155,11428,155,11439,165,11439,204,11428,215xe" filled="true" fillcolor="#d5e0e8" stroked="false">
                  <v:path arrowok="t"/>
                  <v:fill type="solid"/>
                </v:shape>
                <v:shape style="position:absolute;left:4585;top:154;width:1021;height:61" id="docshape6" coordorigin="4585,155" coordsize="1021,61" path="m5595,215l4596,215,4585,204,4585,165,4596,155,4609,155,5595,155,5605,165,5605,204,5595,215xe" filled="true" fillcolor="#1c233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6"/>
        <w:rPr>
          <w:rFonts w:ascii="Arial"/>
          <w:b/>
        </w:rPr>
      </w:pPr>
    </w:p>
    <w:p>
      <w:pPr>
        <w:pStyle w:val="BodyText"/>
        <w:spacing w:line="264" w:lineRule="auto"/>
        <w:ind w:left="4585" w:right="121"/>
      </w:pPr>
      <w:r>
        <w:rPr>
          <w:color w:val="1C2029"/>
        </w:rPr>
        <w:t>Compliance professional with 7.5+ years of experience in AML, KYC, and Transaction Monitoring, specializing in regulatory compliance, risk assessment, and CDD/EDD</w:t>
      </w:r>
      <w:r>
        <w:rPr>
          <w:color w:val="1C2029"/>
          <w:spacing w:val="-4"/>
        </w:rPr>
        <w:t> </w:t>
      </w:r>
      <w:r>
        <w:rPr>
          <w:color w:val="1C2029"/>
        </w:rPr>
        <w:t>reviews.</w:t>
      </w:r>
      <w:r>
        <w:rPr>
          <w:color w:val="1C2029"/>
          <w:spacing w:val="-5"/>
        </w:rPr>
        <w:t> </w:t>
      </w:r>
      <w:r>
        <w:rPr>
          <w:color w:val="1C2029"/>
        </w:rPr>
        <w:t>Proven</w:t>
      </w:r>
      <w:r>
        <w:rPr>
          <w:color w:val="1C2029"/>
          <w:spacing w:val="-4"/>
        </w:rPr>
        <w:t> </w:t>
      </w:r>
      <w:r>
        <w:rPr>
          <w:color w:val="1C2029"/>
        </w:rPr>
        <w:t>expertise</w:t>
      </w:r>
      <w:r>
        <w:rPr>
          <w:color w:val="1C2029"/>
          <w:spacing w:val="-4"/>
        </w:rPr>
        <w:t> </w:t>
      </w:r>
      <w:r>
        <w:rPr>
          <w:color w:val="1C2029"/>
        </w:rPr>
        <w:t>in</w:t>
      </w:r>
      <w:r>
        <w:rPr>
          <w:color w:val="1C2029"/>
          <w:spacing w:val="-4"/>
        </w:rPr>
        <w:t> </w:t>
      </w:r>
      <w:r>
        <w:rPr>
          <w:color w:val="1C2029"/>
        </w:rPr>
        <w:t>TM</w:t>
      </w:r>
      <w:r>
        <w:rPr>
          <w:color w:val="1C2029"/>
          <w:spacing w:val="-4"/>
        </w:rPr>
        <w:t> </w:t>
      </w:r>
      <w:r>
        <w:rPr>
          <w:color w:val="1C2029"/>
        </w:rPr>
        <w:t>audits,</w:t>
      </w:r>
      <w:r>
        <w:rPr>
          <w:color w:val="1C2029"/>
          <w:spacing w:val="-5"/>
        </w:rPr>
        <w:t> </w:t>
      </w:r>
      <w:r>
        <w:rPr>
          <w:color w:val="1C2029"/>
        </w:rPr>
        <w:t>SAR/STR</w:t>
      </w:r>
      <w:r>
        <w:rPr>
          <w:color w:val="1C2029"/>
          <w:spacing w:val="-4"/>
        </w:rPr>
        <w:t> </w:t>
      </w:r>
      <w:r>
        <w:rPr>
          <w:color w:val="1C2029"/>
        </w:rPr>
        <w:t>escalation</w:t>
      </w:r>
      <w:r>
        <w:rPr>
          <w:color w:val="1C2029"/>
          <w:spacing w:val="-4"/>
        </w:rPr>
        <w:t> </w:t>
      </w:r>
      <w:r>
        <w:rPr>
          <w:color w:val="1C2029"/>
        </w:rPr>
        <w:t>support,</w:t>
      </w:r>
      <w:r>
        <w:rPr>
          <w:color w:val="1C2029"/>
          <w:spacing w:val="-5"/>
        </w:rPr>
        <w:t> </w:t>
      </w:r>
      <w:r>
        <w:rPr>
          <w:color w:val="1C2029"/>
        </w:rPr>
        <w:t>and compliance training. Recognized as Employee of the Year at YES BANK LTD (2020 &amp; 2021) and known for strong stakeholder collaboration and governance-driven </w:t>
      </w:r>
      <w:r>
        <w:rPr>
          <w:color w:val="1C2029"/>
          <w:spacing w:val="-2"/>
        </w:rPr>
        <w:t>approach.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Heading2"/>
        <w:ind w:right="1488"/>
      </w:pPr>
      <w:r>
        <w:rPr>
          <w:color w:val="6676AC"/>
          <w:spacing w:val="-2"/>
        </w:rPr>
        <w:t>EDUCATION</w:t>
      </w:r>
    </w:p>
    <w:p>
      <w:pPr>
        <w:pStyle w:val="BodyText"/>
        <w:spacing w:before="4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2911574</wp:posOffset>
                </wp:positionH>
                <wp:positionV relativeFrom="paragraph">
                  <wp:posOffset>98196</wp:posOffset>
                </wp:positionV>
                <wp:extent cx="4352290" cy="3873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352290" cy="38735"/>
                          <a:chExt cx="4352290" cy="387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753" y="0"/>
                            <a:ext cx="37426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690" h="38735">
                                <a:moveTo>
                                  <a:pt x="3735534" y="38109"/>
                                </a:moveTo>
                                <a:lnTo>
                                  <a:pt x="6829" y="38109"/>
                                </a:lnTo>
                                <a:lnTo>
                                  <a:pt x="0" y="31280"/>
                                </a:lnTo>
                                <a:lnTo>
                                  <a:pt x="0" y="6829"/>
                                </a:lnTo>
                                <a:lnTo>
                                  <a:pt x="6829" y="0"/>
                                </a:lnTo>
                                <a:lnTo>
                                  <a:pt x="15243" y="0"/>
                                </a:lnTo>
                                <a:lnTo>
                                  <a:pt x="3735534" y="0"/>
                                </a:lnTo>
                                <a:lnTo>
                                  <a:pt x="3742363" y="6829"/>
                                </a:lnTo>
                                <a:lnTo>
                                  <a:pt x="3742363" y="31280"/>
                                </a:lnTo>
                                <a:lnTo>
                                  <a:pt x="3735534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0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483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38735">
                                <a:moveTo>
                                  <a:pt x="641034" y="38109"/>
                                </a:moveTo>
                                <a:lnTo>
                                  <a:pt x="6829" y="38109"/>
                                </a:lnTo>
                                <a:lnTo>
                                  <a:pt x="0" y="31280"/>
                                </a:lnTo>
                                <a:lnTo>
                                  <a:pt x="0" y="6829"/>
                                </a:lnTo>
                                <a:lnTo>
                                  <a:pt x="6829" y="0"/>
                                </a:lnTo>
                                <a:lnTo>
                                  <a:pt x="15243" y="0"/>
                                </a:lnTo>
                                <a:lnTo>
                                  <a:pt x="641034" y="0"/>
                                </a:lnTo>
                                <a:lnTo>
                                  <a:pt x="647863" y="6829"/>
                                </a:lnTo>
                                <a:lnTo>
                                  <a:pt x="647863" y="31280"/>
                                </a:lnTo>
                                <a:lnTo>
                                  <a:pt x="641034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3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9.257828pt;margin-top:7.732013pt;width:342.7pt;height:3.05pt;mso-position-horizontal-relative:page;mso-position-vertical-relative:paragraph;z-index:-15727616;mso-wrap-distance-left:0;mso-wrap-distance-right:0" id="docshapegroup7" coordorigin="4585,155" coordsize="6854,61">
                <v:shape style="position:absolute;left:5545;top:154;width:5894;height:61" id="docshape8" coordorigin="5545,155" coordsize="5894,61" path="m11428,215l5556,215,5545,204,5545,165,5556,155,5569,155,11428,155,11439,165,11439,204,11428,215xe" filled="true" fillcolor="#d5e0e8" stroked="false">
                  <v:path arrowok="t"/>
                  <v:fill type="solid"/>
                </v:shape>
                <v:shape style="position:absolute;left:4585;top:154;width:1021;height:61" id="docshape9" coordorigin="4585,155" coordsize="1021,61" path="m5595,215l4596,215,4585,204,4585,165,4596,155,4609,155,5595,155,5605,165,5605,204,5595,215xe" filled="true" fillcolor="#1c233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2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00" w:h="16840"/>
          <w:pgMar w:top="280" w:bottom="0" w:left="0" w:right="425"/>
        </w:sectPr>
      </w:pPr>
    </w:p>
    <w:p>
      <w:pPr>
        <w:spacing w:before="85"/>
        <w:ind w:left="0" w:right="0" w:firstLine="0"/>
        <w:jc w:val="right"/>
        <w:rPr>
          <w:rFonts w:ascii="Arial"/>
          <w:b/>
          <w:sz w:val="15"/>
        </w:rPr>
      </w:pPr>
      <w:r>
        <w:rPr>
          <w:rFonts w:ascii="Arial"/>
          <w:b/>
          <w:color w:val="6676AC"/>
          <w:spacing w:val="-4"/>
          <w:w w:val="110"/>
          <w:sz w:val="15"/>
        </w:rPr>
        <w:t>2018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62"/>
        <w:rPr>
          <w:rFonts w:ascii="Arial"/>
          <w:b/>
          <w:sz w:val="15"/>
        </w:rPr>
      </w:pPr>
    </w:p>
    <w:p>
      <w:pPr>
        <w:spacing w:before="0"/>
        <w:ind w:left="0" w:right="14" w:firstLine="0"/>
        <w:jc w:val="right"/>
        <w:rPr>
          <w:rFonts w:ascii="Arial"/>
          <w:b/>
          <w:sz w:val="15"/>
        </w:rPr>
      </w:pPr>
      <w:r>
        <w:rPr>
          <w:rFonts w:ascii="Arial"/>
          <w:b/>
          <w:color w:val="6676AC"/>
          <w:spacing w:val="-4"/>
          <w:w w:val="105"/>
          <w:sz w:val="15"/>
        </w:rPr>
        <w:t>2017</w:t>
      </w:r>
    </w:p>
    <w:p>
      <w:pPr>
        <w:pStyle w:val="BodyText"/>
        <w:spacing w:before="81"/>
        <w:ind w:left="1204"/>
      </w:pPr>
      <w:r>
        <w:rPr/>
        <w:br w:type="column"/>
      </w:r>
      <w:r>
        <w:rPr>
          <w:color w:val="1C2029"/>
        </w:rPr>
        <w:t>PG</w:t>
      </w:r>
      <w:r>
        <w:rPr>
          <w:color w:val="1C2029"/>
          <w:spacing w:val="-13"/>
        </w:rPr>
        <w:t> </w:t>
      </w:r>
      <w:r>
        <w:rPr>
          <w:color w:val="1C2029"/>
          <w:spacing w:val="-2"/>
        </w:rPr>
        <w:t>Diploma</w:t>
      </w:r>
    </w:p>
    <w:p>
      <w:pPr>
        <w:pStyle w:val="Heading1"/>
        <w:ind w:left="12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3749985</wp:posOffset>
                </wp:positionH>
                <wp:positionV relativeFrom="paragraph">
                  <wp:posOffset>-145968</wp:posOffset>
                </wp:positionV>
                <wp:extent cx="107314" cy="117411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7314" cy="1174115"/>
                          <a:chExt cx="107314" cy="11741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8109" y="0"/>
                            <a:ext cx="2286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587375">
                                <a:moveTo>
                                  <a:pt x="22865" y="586888"/>
                                </a:moveTo>
                                <a:lnTo>
                                  <a:pt x="0" y="586888"/>
                                </a:lnTo>
                                <a:lnTo>
                                  <a:pt x="0" y="0"/>
                                </a:lnTo>
                                <a:lnTo>
                                  <a:pt x="22865" y="0"/>
                                </a:lnTo>
                                <a:lnTo>
                                  <a:pt x="22865" y="58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6" cy="106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8109" y="586888"/>
                            <a:ext cx="2286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587375">
                                <a:moveTo>
                                  <a:pt x="22865" y="586888"/>
                                </a:moveTo>
                                <a:lnTo>
                                  <a:pt x="0" y="586888"/>
                                </a:lnTo>
                                <a:lnTo>
                                  <a:pt x="0" y="0"/>
                                </a:lnTo>
                                <a:lnTo>
                                  <a:pt x="22865" y="0"/>
                                </a:lnTo>
                                <a:lnTo>
                                  <a:pt x="22865" y="58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6888"/>
                            <a:ext cx="106706" cy="106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5.274475pt;margin-top:-11.493609pt;width:8.450pt;height:92.45pt;mso-position-horizontal-relative:page;mso-position-vertical-relative:paragraph;z-index:15731200" id="docshapegroup10" coordorigin="5905,-230" coordsize="169,1849">
                <v:rect style="position:absolute;left:5965;top:-230;width:36;height:925" id="docshape11" filled="true" fillcolor="#6676ac" stroked="false">
                  <v:fill type="solid"/>
                </v:rect>
                <v:shape style="position:absolute;left:5905;top:-230;width:169;height:169" type="#_x0000_t75" id="docshape12" stroked="false">
                  <v:imagedata r:id="rId5" o:title=""/>
                </v:shape>
                <v:rect style="position:absolute;left:5965;top:694;width:36;height:925" id="docshape13" filled="true" fillcolor="#6676ac" stroked="false">
                  <v:fill type="solid"/>
                </v:rect>
                <v:shape style="position:absolute;left:5905;top:694;width:169;height:169" type="#_x0000_t75" id="docshape1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color w:val="1C2029"/>
          <w:spacing w:val="-2"/>
        </w:rPr>
        <w:t>IFBI</w:t>
      </w:r>
      <w:r>
        <w:rPr>
          <w:color w:val="1C2029"/>
          <w:spacing w:val="-3"/>
        </w:rPr>
        <w:t> </w:t>
      </w:r>
      <w:r>
        <w:rPr>
          <w:color w:val="1C2029"/>
          <w:spacing w:val="-2"/>
        </w:rPr>
        <w:t>Indian</w:t>
      </w:r>
      <w:r>
        <w:rPr>
          <w:color w:val="1C2029"/>
          <w:spacing w:val="-3"/>
        </w:rPr>
        <w:t> </w:t>
      </w:r>
      <w:r>
        <w:rPr>
          <w:color w:val="1C2029"/>
          <w:spacing w:val="-2"/>
        </w:rPr>
        <w:t>institution</w:t>
      </w:r>
      <w:r>
        <w:rPr>
          <w:color w:val="1C2029"/>
          <w:spacing w:val="-3"/>
        </w:rPr>
        <w:t> </w:t>
      </w:r>
      <w:r>
        <w:rPr>
          <w:color w:val="1C2029"/>
          <w:spacing w:val="-2"/>
        </w:rPr>
        <w:t>of</w:t>
      </w:r>
      <w:r>
        <w:rPr>
          <w:color w:val="1C2029"/>
          <w:spacing w:val="-3"/>
        </w:rPr>
        <w:t> </w:t>
      </w:r>
      <w:r>
        <w:rPr>
          <w:color w:val="1C2029"/>
          <w:spacing w:val="-2"/>
        </w:rPr>
        <w:t>finance</w:t>
      </w:r>
      <w:r>
        <w:rPr>
          <w:color w:val="1C2029"/>
          <w:spacing w:val="-3"/>
        </w:rPr>
        <w:t> </w:t>
      </w:r>
      <w:r>
        <w:rPr>
          <w:color w:val="1C2029"/>
          <w:spacing w:val="-2"/>
        </w:rPr>
        <w:t>banking</w:t>
      </w:r>
      <w:r>
        <w:rPr>
          <w:color w:val="1C2029"/>
          <w:spacing w:val="-3"/>
        </w:rPr>
        <w:t> </w:t>
      </w:r>
      <w:r>
        <w:rPr>
          <w:color w:val="1C2029"/>
          <w:spacing w:val="-2"/>
        </w:rPr>
        <w:t>and</w:t>
      </w:r>
      <w:r>
        <w:rPr>
          <w:color w:val="1C2029"/>
          <w:spacing w:val="-3"/>
        </w:rPr>
        <w:t> </w:t>
      </w:r>
      <w:r>
        <w:rPr>
          <w:color w:val="1C2029"/>
          <w:spacing w:val="-2"/>
        </w:rPr>
        <w:t>insurance.</w:t>
      </w:r>
    </w:p>
    <w:p>
      <w:pPr>
        <w:pStyle w:val="BodyText"/>
        <w:spacing w:before="147"/>
        <w:rPr>
          <w:rFonts w:ascii="Arial"/>
          <w:b/>
          <w:sz w:val="20"/>
        </w:rPr>
      </w:pPr>
    </w:p>
    <w:p>
      <w:pPr>
        <w:pStyle w:val="BodyText"/>
        <w:ind w:left="1204"/>
      </w:pPr>
      <w:r>
        <w:rPr>
          <w:color w:val="1C2029"/>
          <w:spacing w:val="-2"/>
        </w:rPr>
        <w:t>B.Com</w:t>
      </w:r>
    </w:p>
    <w:p>
      <w:pPr>
        <w:pStyle w:val="Heading1"/>
        <w:spacing w:before="111"/>
        <w:ind w:left="1204"/>
      </w:pPr>
      <w:r>
        <w:rPr>
          <w:color w:val="1C2029"/>
        </w:rPr>
        <w:t>SPMR</w:t>
      </w:r>
      <w:r>
        <w:rPr>
          <w:color w:val="1C2029"/>
          <w:spacing w:val="-9"/>
        </w:rPr>
        <w:t> </w:t>
      </w:r>
      <w:r>
        <w:rPr>
          <w:color w:val="1C2029"/>
        </w:rPr>
        <w:t>college</w:t>
      </w:r>
      <w:r>
        <w:rPr>
          <w:color w:val="1C2029"/>
          <w:spacing w:val="-6"/>
        </w:rPr>
        <w:t> </w:t>
      </w:r>
      <w:r>
        <w:rPr>
          <w:color w:val="1C2029"/>
        </w:rPr>
        <w:t>of</w:t>
      </w:r>
      <w:r>
        <w:rPr>
          <w:color w:val="1C2029"/>
          <w:spacing w:val="-6"/>
        </w:rPr>
        <w:t> </w:t>
      </w:r>
      <w:r>
        <w:rPr>
          <w:color w:val="1C2029"/>
        </w:rPr>
        <w:t>commerce</w:t>
      </w:r>
      <w:r>
        <w:rPr>
          <w:color w:val="1C2029"/>
          <w:spacing w:val="-6"/>
        </w:rPr>
        <w:t> </w:t>
      </w:r>
      <w:r>
        <w:rPr>
          <w:color w:val="1C2029"/>
          <w:spacing w:val="-4"/>
        </w:rPr>
        <w:t>Jammu</w:t>
      </w:r>
    </w:p>
    <w:p>
      <w:pPr>
        <w:pStyle w:val="Heading1"/>
        <w:spacing w:after="0"/>
        <w:sectPr>
          <w:type w:val="continuous"/>
          <w:pgSz w:w="11900" w:h="16840"/>
          <w:pgMar w:top="280" w:bottom="0" w:left="0" w:right="425"/>
          <w:cols w:num="2" w:equalWidth="0">
            <w:col w:w="4950" w:space="40"/>
            <w:col w:w="6485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9"/>
        <w:rPr>
          <w:rFonts w:ascii="Arial"/>
          <w:b/>
        </w:rPr>
      </w:pPr>
    </w:p>
    <w:p>
      <w:pPr>
        <w:pStyle w:val="Heading2"/>
        <w:ind w:left="662"/>
      </w:pPr>
      <w:r>
        <w:rPr>
          <w:color w:val="6676AC"/>
        </w:rPr>
        <w:t>WORK</w:t>
      </w:r>
      <w:r>
        <w:rPr>
          <w:color w:val="6676AC"/>
          <w:spacing w:val="-8"/>
        </w:rPr>
        <w:t> </w:t>
      </w:r>
      <w:r>
        <w:rPr>
          <w:color w:val="6676AC"/>
          <w:spacing w:val="-2"/>
        </w:rPr>
        <w:t>EXPERIENCE</w:t>
      </w:r>
    </w:p>
    <w:p>
      <w:pPr>
        <w:pStyle w:val="BodyText"/>
        <w:spacing w:before="3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2911574</wp:posOffset>
                </wp:positionH>
                <wp:positionV relativeFrom="paragraph">
                  <wp:posOffset>97774</wp:posOffset>
                </wp:positionV>
                <wp:extent cx="4352290" cy="387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4352290" cy="38735"/>
                          <a:chExt cx="4352290" cy="387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09753" y="0"/>
                            <a:ext cx="37426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690" h="38735">
                                <a:moveTo>
                                  <a:pt x="3735534" y="38109"/>
                                </a:moveTo>
                                <a:lnTo>
                                  <a:pt x="6829" y="38109"/>
                                </a:lnTo>
                                <a:lnTo>
                                  <a:pt x="0" y="31280"/>
                                </a:lnTo>
                                <a:lnTo>
                                  <a:pt x="0" y="6829"/>
                                </a:lnTo>
                                <a:lnTo>
                                  <a:pt x="6829" y="0"/>
                                </a:lnTo>
                                <a:lnTo>
                                  <a:pt x="15243" y="0"/>
                                </a:lnTo>
                                <a:lnTo>
                                  <a:pt x="3735534" y="0"/>
                                </a:lnTo>
                                <a:lnTo>
                                  <a:pt x="3742363" y="6829"/>
                                </a:lnTo>
                                <a:lnTo>
                                  <a:pt x="3742363" y="31280"/>
                                </a:lnTo>
                                <a:lnTo>
                                  <a:pt x="3735534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0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483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38735">
                                <a:moveTo>
                                  <a:pt x="641034" y="38109"/>
                                </a:moveTo>
                                <a:lnTo>
                                  <a:pt x="6829" y="38109"/>
                                </a:lnTo>
                                <a:lnTo>
                                  <a:pt x="0" y="31280"/>
                                </a:lnTo>
                                <a:lnTo>
                                  <a:pt x="0" y="6829"/>
                                </a:lnTo>
                                <a:lnTo>
                                  <a:pt x="6829" y="0"/>
                                </a:lnTo>
                                <a:lnTo>
                                  <a:pt x="15243" y="0"/>
                                </a:lnTo>
                                <a:lnTo>
                                  <a:pt x="641034" y="0"/>
                                </a:lnTo>
                                <a:lnTo>
                                  <a:pt x="647863" y="6829"/>
                                </a:lnTo>
                                <a:lnTo>
                                  <a:pt x="647863" y="31280"/>
                                </a:lnTo>
                                <a:lnTo>
                                  <a:pt x="641034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3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9.257828pt;margin-top:7.698811pt;width:342.7pt;height:3.05pt;mso-position-horizontal-relative:page;mso-position-vertical-relative:paragraph;z-index:-15727104;mso-wrap-distance-left:0;mso-wrap-distance-right:0" id="docshapegroup15" coordorigin="4585,154" coordsize="6854,61">
                <v:shape style="position:absolute;left:5545;top:153;width:5894;height:61" id="docshape16" coordorigin="5545,154" coordsize="5894,61" path="m11428,214l5556,214,5545,203,5545,165,5556,154,5569,154,11428,154,11439,165,11439,203,11428,214xe" filled="true" fillcolor="#d5e0e8" stroked="false">
                  <v:path arrowok="t"/>
                  <v:fill type="solid"/>
                </v:shape>
                <v:shape style="position:absolute;left:4585;top:153;width:1021;height:61" id="docshape17" coordorigin="4585,154" coordsize="1021,61" path="m5595,214l4596,214,4585,203,4585,165,4596,154,4609,154,5595,154,5605,165,5605,203,5595,214xe" filled="true" fillcolor="#1c233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2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00" w:h="16840"/>
          <w:pgMar w:top="280" w:bottom="0" w:left="0" w:right="425"/>
        </w:sectPr>
      </w:pPr>
    </w:p>
    <w:p>
      <w:pPr>
        <w:spacing w:before="85"/>
        <w:ind w:left="458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2637790" cy="1033589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637790" cy="10335895"/>
                          <a:chExt cx="2637790" cy="103358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637790" cy="1033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790" h="10335895">
                                <a:moveTo>
                                  <a:pt x="2637185" y="0"/>
                                </a:moveTo>
                                <a:lnTo>
                                  <a:pt x="2637185" y="10335326"/>
                                </a:lnTo>
                                <a:lnTo>
                                  <a:pt x="0" y="10335326"/>
                                </a:lnTo>
                                <a:lnTo>
                                  <a:pt x="0" y="0"/>
                                </a:lnTo>
                                <a:lnTo>
                                  <a:pt x="2637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185" cy="22865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87" y="3326572"/>
                            <a:ext cx="117765" cy="104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564" y="3733476"/>
                            <a:ext cx="118540" cy="1090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12" y="4150613"/>
                            <a:ext cx="98135" cy="93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55485" y="2987801"/>
                            <a:ext cx="1737995" cy="230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995" h="2301875">
                                <a:moveTo>
                                  <a:pt x="1737791" y="2270544"/>
                                </a:moveTo>
                                <a:lnTo>
                                  <a:pt x="1730959" y="2263711"/>
                                </a:lnTo>
                                <a:lnTo>
                                  <a:pt x="15240" y="2263711"/>
                                </a:lnTo>
                                <a:lnTo>
                                  <a:pt x="6819" y="2263711"/>
                                </a:lnTo>
                                <a:lnTo>
                                  <a:pt x="0" y="2270544"/>
                                </a:lnTo>
                                <a:lnTo>
                                  <a:pt x="0" y="2294991"/>
                                </a:lnTo>
                                <a:lnTo>
                                  <a:pt x="6819" y="2301824"/>
                                </a:lnTo>
                                <a:lnTo>
                                  <a:pt x="1730959" y="2301824"/>
                                </a:lnTo>
                                <a:lnTo>
                                  <a:pt x="1737791" y="2294991"/>
                                </a:lnTo>
                                <a:lnTo>
                                  <a:pt x="1737791" y="2270544"/>
                                </a:lnTo>
                                <a:close/>
                              </a:path>
                              <a:path w="1737995" h="2301875">
                                <a:moveTo>
                                  <a:pt x="1737791" y="6832"/>
                                </a:moveTo>
                                <a:lnTo>
                                  <a:pt x="1730959" y="0"/>
                                </a:lnTo>
                                <a:lnTo>
                                  <a:pt x="15240" y="0"/>
                                </a:lnTo>
                                <a:lnTo>
                                  <a:pt x="6819" y="0"/>
                                </a:lnTo>
                                <a:lnTo>
                                  <a:pt x="0" y="6832"/>
                                </a:lnTo>
                                <a:lnTo>
                                  <a:pt x="0" y="31280"/>
                                </a:lnTo>
                                <a:lnTo>
                                  <a:pt x="6819" y="38112"/>
                                </a:lnTo>
                                <a:lnTo>
                                  <a:pt x="1730959" y="38112"/>
                                </a:lnTo>
                                <a:lnTo>
                                  <a:pt x="1737791" y="31280"/>
                                </a:lnTo>
                                <a:lnTo>
                                  <a:pt x="1737791" y="6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3890" y="2987801"/>
                            <a:ext cx="427355" cy="230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2301875">
                                <a:moveTo>
                                  <a:pt x="426834" y="2270544"/>
                                </a:moveTo>
                                <a:lnTo>
                                  <a:pt x="420001" y="2263711"/>
                                </a:lnTo>
                                <a:lnTo>
                                  <a:pt x="15252" y="2263711"/>
                                </a:lnTo>
                                <a:lnTo>
                                  <a:pt x="6832" y="2263711"/>
                                </a:lnTo>
                                <a:lnTo>
                                  <a:pt x="0" y="2270544"/>
                                </a:lnTo>
                                <a:lnTo>
                                  <a:pt x="0" y="2294991"/>
                                </a:lnTo>
                                <a:lnTo>
                                  <a:pt x="6832" y="2301824"/>
                                </a:lnTo>
                                <a:lnTo>
                                  <a:pt x="420001" y="2301824"/>
                                </a:lnTo>
                                <a:lnTo>
                                  <a:pt x="426834" y="2294991"/>
                                </a:lnTo>
                                <a:lnTo>
                                  <a:pt x="426834" y="2270544"/>
                                </a:lnTo>
                                <a:close/>
                              </a:path>
                              <a:path w="427355" h="2301875">
                                <a:moveTo>
                                  <a:pt x="426834" y="6832"/>
                                </a:moveTo>
                                <a:lnTo>
                                  <a:pt x="420001" y="0"/>
                                </a:lnTo>
                                <a:lnTo>
                                  <a:pt x="15252" y="0"/>
                                </a:lnTo>
                                <a:lnTo>
                                  <a:pt x="6832" y="0"/>
                                </a:lnTo>
                                <a:lnTo>
                                  <a:pt x="0" y="6832"/>
                                </a:lnTo>
                                <a:lnTo>
                                  <a:pt x="0" y="31280"/>
                                </a:lnTo>
                                <a:lnTo>
                                  <a:pt x="6832" y="38112"/>
                                </a:lnTo>
                                <a:lnTo>
                                  <a:pt x="420001" y="38112"/>
                                </a:lnTo>
                                <a:lnTo>
                                  <a:pt x="426834" y="31280"/>
                                </a:lnTo>
                                <a:lnTo>
                                  <a:pt x="426834" y="6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637790" cy="1033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8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9"/>
                                  <w:sz w:val="18"/>
                                </w:rPr>
                                <w:t>PERSONAL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2"/>
                                  <w:sz w:val="18"/>
                                </w:rPr>
                                <w:t>INFORMATION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8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72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2"/>
                                  <w:sz w:val="15"/>
                                </w:rPr>
                                <w:t>Email</w:t>
                              </w:r>
                            </w:p>
                            <w:p>
                              <w:pPr>
                                <w:spacing w:before="79"/>
                                <w:ind w:left="672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hyperlink r:id="rId10">
                                <w:r>
                                  <w:rPr>
                                    <w:color w:val="111123"/>
                                    <w:spacing w:val="-2"/>
                                    <w:w w:val="105"/>
                                    <w:sz w:val="15"/>
                                  </w:rPr>
                                  <w:t>shubamniitr17@gmail.com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51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72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2"/>
                                  <w:sz w:val="15"/>
                                </w:rPr>
                                <w:t>Mobile</w:t>
                              </w:r>
                            </w:p>
                            <w:p>
                              <w:pPr>
                                <w:spacing w:before="80"/>
                                <w:ind w:left="672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spacing w:val="-2"/>
                                  <w:sz w:val="15"/>
                                </w:rPr>
                                <w:t>(+91)</w:t>
                              </w:r>
                              <w:r>
                                <w:rPr>
                                  <w:color w:val="111123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spacing w:val="-2"/>
                                  <w:sz w:val="15"/>
                                </w:rPr>
                                <w:t>6005174106</w:t>
                              </w:r>
                            </w:p>
                            <w:p>
                              <w:pPr>
                                <w:spacing w:line="240" w:lineRule="auto" w:before="51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72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z w:val="15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z w:val="15"/>
                                </w:rPr>
                                <w:t>work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2"/>
                                  <w:sz w:val="15"/>
                                </w:rPr>
                                <w:t>experience</w:t>
                              </w:r>
                            </w:p>
                            <w:p>
                              <w:pPr>
                                <w:spacing w:before="80"/>
                                <w:ind w:left="672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7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Years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6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Months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141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8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10"/>
                                  <w:sz w:val="18"/>
                                </w:rPr>
                                <w:t>KEY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2"/>
                                  <w:sz w:val="18"/>
                                </w:rPr>
                                <w:t> SKILLS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8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602" w:lineRule="auto" w:before="0"/>
                                <w:ind w:left="384" w:right="2464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Financial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Services Client</w:t>
                              </w:r>
                              <w:r>
                                <w:rPr>
                                  <w:color w:val="111123"/>
                                  <w:spacing w:val="-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Onboarding Adverse</w:t>
                              </w:r>
                              <w:r>
                                <w:rPr>
                                  <w:color w:val="111123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media </w:t>
                              </w:r>
                              <w:r>
                                <w:rPr>
                                  <w:color w:val="111123"/>
                                  <w:spacing w:val="-4"/>
                                  <w:w w:val="105"/>
                                  <w:sz w:val="15"/>
                                </w:rPr>
                                <w:t>Edd</w:t>
                              </w:r>
                            </w:p>
                            <w:p>
                              <w:pPr>
                                <w:spacing w:line="602" w:lineRule="auto" w:before="0"/>
                                <w:ind w:left="384" w:right="2139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Lexis</w:t>
                              </w:r>
                              <w:r>
                                <w:rPr>
                                  <w:color w:val="111123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Nexis</w:t>
                              </w:r>
                              <w:r>
                                <w:rPr>
                                  <w:color w:val="111123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Transaction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Monitoring </w:t>
                              </w: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Investigation</w:t>
                              </w:r>
                            </w:p>
                            <w:p>
                              <w:pPr>
                                <w:spacing w:line="602" w:lineRule="auto" w:before="0"/>
                                <w:ind w:left="384" w:right="2263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Dispute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Management </w:t>
                              </w: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Documentation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Banking</w:t>
                              </w:r>
                              <w:r>
                                <w:rPr>
                                  <w:color w:val="111123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Operations </w:t>
                              </w: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Sanction</w:t>
                              </w:r>
                            </w:p>
                            <w:p>
                              <w:pPr>
                                <w:spacing w:line="602" w:lineRule="auto" w:before="0"/>
                                <w:ind w:left="384" w:right="1879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Anti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Money</w:t>
                              </w:r>
                              <w:r>
                                <w:rPr>
                                  <w:color w:val="111123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Laundering </w:t>
                              </w:r>
                              <w:r>
                                <w:rPr>
                                  <w:color w:val="111123"/>
                                  <w:spacing w:val="-4"/>
                                  <w:w w:val="105"/>
                                  <w:sz w:val="15"/>
                                </w:rPr>
                                <w:t>KYC</w:t>
                              </w:r>
                            </w:p>
                            <w:p>
                              <w:pPr>
                                <w:spacing w:line="602" w:lineRule="auto" w:before="0"/>
                                <w:ind w:left="384" w:right="2719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spacing w:val="-4"/>
                                  <w:w w:val="105"/>
                                  <w:sz w:val="15"/>
                                </w:rPr>
                                <w:t>Aml</w:t>
                              </w: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 Compliance Banking</w:t>
                              </w:r>
                            </w:p>
                            <w:p>
                              <w:pPr>
                                <w:spacing w:line="170" w:lineRule="exact" w:before="0"/>
                                <w:ind w:left="384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Account</w:t>
                              </w:r>
                              <w:r>
                                <w:rPr>
                                  <w:color w:val="111123"/>
                                  <w:spacing w:val="7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spacing w:val="-2"/>
                                  <w:w w:val="110"/>
                                  <w:sz w:val="15"/>
                                </w:rPr>
                                <w:t>Opening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4.25pt;width:207.7pt;height:813.85pt;mso-position-horizontal-relative:page;mso-position-vertical-relative:page;z-index:15730688" id="docshapegroup18" coordorigin="0,285" coordsize="4154,16277">
                <v:rect style="position:absolute;left:0;top:285;width:4154;height:16277" id="docshape19" filled="true" fillcolor="#e1e8fc" stroked="false">
                  <v:fill type="solid"/>
                </v:rect>
                <v:shape style="position:absolute;left:0;top:285;width:4154;height:3601" type="#_x0000_t75" id="docshape20" stroked="false">
                  <v:imagedata r:id="rId6" o:title=""/>
                </v:shape>
                <v:shape style="position:absolute;left:384;top:5523;width:186;height:165" type="#_x0000_t75" id="docshape21" stroked="false">
                  <v:imagedata r:id="rId7" o:title=""/>
                </v:shape>
                <v:shape style="position:absolute;left:383;top:6164;width:187;height:172" type="#_x0000_t75" id="docshape22" stroked="false">
                  <v:imagedata r:id="rId8" o:title=""/>
                </v:shape>
                <v:shape style="position:absolute;left:399;top:6821;width:155;height:147" type="#_x0000_t75" id="docshape23" stroked="false">
                  <v:imagedata r:id="rId9" o:title=""/>
                </v:shape>
                <v:shape style="position:absolute;left:1032;top:4990;width:2737;height:3625" id="docshape24" coordorigin="1032,4990" coordsize="2737,3625" path="m3769,8566l3758,8555,1056,8555,1043,8555,1032,8566,1032,8604,1043,8615,3758,8615,3769,8604,3769,8566xm3769,5001l3758,4990,1056,4990,1043,4990,1032,5001,1032,5039,1043,5050,3758,5050,3769,5039,3769,5001xe" filled="true" fillcolor="#ffffff" stroked="false">
                  <v:path arrowok="t"/>
                  <v:fill type="solid"/>
                </v:shape>
                <v:shape style="position:absolute;left:384;top:4990;width:673;height:3625" id="docshape25" coordorigin="384,4990" coordsize="673,3625" path="m1056,8566l1046,8555,408,8555,395,8555,384,8566,384,8604,395,8615,1046,8615,1056,8604,1056,8566xm1056,5001l1046,4990,408,4990,395,4990,384,5001,384,5039,395,5050,1046,5050,1056,5039,1056,5001xe" filled="true" fillcolor="#111123" stroked="false">
                  <v:path arrowok="t"/>
                  <v:fill type="solid"/>
                </v:shape>
                <v:shape style="position:absolute;left:0;top:285;width:4154;height:16277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38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11123"/>
                            <w:spacing w:val="-9"/>
                            <w:sz w:val="18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color w:val="111123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11123"/>
                            <w:spacing w:val="-2"/>
                            <w:sz w:val="18"/>
                          </w:rPr>
                          <w:t>INFORMATION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85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672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111123"/>
                            <w:spacing w:val="-2"/>
                            <w:sz w:val="15"/>
                          </w:rPr>
                          <w:t>Email</w:t>
                        </w:r>
                      </w:p>
                      <w:p>
                        <w:pPr>
                          <w:spacing w:before="79"/>
                          <w:ind w:left="672" w:right="0" w:firstLine="0"/>
                          <w:jc w:val="left"/>
                          <w:rPr>
                            <w:sz w:val="15"/>
                          </w:rPr>
                        </w:pPr>
                        <w:hyperlink r:id="rId10">
                          <w:r>
                            <w:rPr>
                              <w:color w:val="111123"/>
                              <w:spacing w:val="-2"/>
                              <w:w w:val="105"/>
                              <w:sz w:val="15"/>
                            </w:rPr>
                            <w:t>shubamniitr17@gmail.com</w:t>
                          </w:r>
                        </w:hyperlink>
                      </w:p>
                      <w:p>
                        <w:pPr>
                          <w:spacing w:line="240" w:lineRule="auto" w:before="51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672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111123"/>
                            <w:spacing w:val="-2"/>
                            <w:sz w:val="15"/>
                          </w:rPr>
                          <w:t>Mobile</w:t>
                        </w:r>
                      </w:p>
                      <w:p>
                        <w:pPr>
                          <w:spacing w:before="80"/>
                          <w:ind w:left="672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spacing w:val="-2"/>
                            <w:sz w:val="15"/>
                          </w:rPr>
                          <w:t>(+91)</w:t>
                        </w:r>
                        <w:r>
                          <w:rPr>
                            <w:color w:val="111123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spacing w:val="-2"/>
                            <w:sz w:val="15"/>
                          </w:rPr>
                          <w:t>6005174106</w:t>
                        </w:r>
                      </w:p>
                      <w:p>
                        <w:pPr>
                          <w:spacing w:line="240" w:lineRule="auto" w:before="51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672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111123"/>
                            <w:sz w:val="15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111123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11123"/>
                            <w:sz w:val="15"/>
                          </w:rPr>
                          <w:t>work</w:t>
                        </w:r>
                        <w:r>
                          <w:rPr>
                            <w:rFonts w:ascii="Arial"/>
                            <w:b/>
                            <w:color w:val="111123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11123"/>
                            <w:spacing w:val="-2"/>
                            <w:sz w:val="15"/>
                          </w:rPr>
                          <w:t>experience</w:t>
                        </w:r>
                      </w:p>
                      <w:p>
                        <w:pPr>
                          <w:spacing w:before="80"/>
                          <w:ind w:left="672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7</w:t>
                        </w:r>
                        <w:r>
                          <w:rPr>
                            <w:color w:val="111123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Years</w:t>
                        </w:r>
                        <w:r>
                          <w:rPr>
                            <w:color w:val="111123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6</w:t>
                        </w:r>
                        <w:r>
                          <w:rPr>
                            <w:color w:val="111123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Months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141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38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11123"/>
                            <w:spacing w:val="-10"/>
                            <w:sz w:val="18"/>
                          </w:rPr>
                          <w:t>KEY</w:t>
                        </w:r>
                        <w:r>
                          <w:rPr>
                            <w:rFonts w:ascii="Arial"/>
                            <w:b/>
                            <w:color w:val="111123"/>
                            <w:spacing w:val="-2"/>
                            <w:sz w:val="18"/>
                          </w:rPr>
                          <w:t> SKILLS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85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602" w:lineRule="auto" w:before="0"/>
                          <w:ind w:left="384" w:right="2464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Financial</w:t>
                        </w:r>
                        <w:r>
                          <w:rPr>
                            <w:color w:val="111123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Services Client</w:t>
                        </w:r>
                        <w:r>
                          <w:rPr>
                            <w:color w:val="111123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Onboarding Adverse</w:t>
                        </w:r>
                        <w:r>
                          <w:rPr>
                            <w:color w:val="111123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media </w:t>
                        </w:r>
                        <w:r>
                          <w:rPr>
                            <w:color w:val="111123"/>
                            <w:spacing w:val="-4"/>
                            <w:w w:val="105"/>
                            <w:sz w:val="15"/>
                          </w:rPr>
                          <w:t>Edd</w:t>
                        </w:r>
                      </w:p>
                      <w:p>
                        <w:pPr>
                          <w:spacing w:line="602" w:lineRule="auto" w:before="0"/>
                          <w:ind w:left="384" w:right="2139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Lexis</w:t>
                        </w:r>
                        <w:r>
                          <w:rPr>
                            <w:color w:val="111123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Nexis</w:t>
                        </w:r>
                        <w:r>
                          <w:rPr>
                            <w:color w:val="111123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Transaction</w:t>
                        </w:r>
                        <w:r>
                          <w:rPr>
                            <w:color w:val="111123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Monitoring </w:t>
                        </w: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Investigation</w:t>
                        </w:r>
                      </w:p>
                      <w:p>
                        <w:pPr>
                          <w:spacing w:line="602" w:lineRule="auto" w:before="0"/>
                          <w:ind w:left="384" w:right="2263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Dispute</w:t>
                        </w:r>
                        <w:r>
                          <w:rPr>
                            <w:color w:val="111123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Management </w:t>
                        </w: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Documentation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Banking</w:t>
                        </w:r>
                        <w:r>
                          <w:rPr>
                            <w:color w:val="111123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Operations </w:t>
                        </w: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Sanction</w:t>
                        </w:r>
                      </w:p>
                      <w:p>
                        <w:pPr>
                          <w:spacing w:line="602" w:lineRule="auto" w:before="0"/>
                          <w:ind w:left="384" w:right="1879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Anti</w:t>
                        </w:r>
                        <w:r>
                          <w:rPr>
                            <w:color w:val="111123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Money</w:t>
                        </w:r>
                        <w:r>
                          <w:rPr>
                            <w:color w:val="111123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Laundering </w:t>
                        </w:r>
                        <w:r>
                          <w:rPr>
                            <w:color w:val="111123"/>
                            <w:spacing w:val="-4"/>
                            <w:w w:val="105"/>
                            <w:sz w:val="15"/>
                          </w:rPr>
                          <w:t>KYC</w:t>
                        </w:r>
                      </w:p>
                      <w:p>
                        <w:pPr>
                          <w:spacing w:line="602" w:lineRule="auto" w:before="0"/>
                          <w:ind w:left="384" w:right="2719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spacing w:val="-4"/>
                            <w:w w:val="105"/>
                            <w:sz w:val="15"/>
                          </w:rPr>
                          <w:t>Aml</w:t>
                        </w: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 Compliance Banking</w:t>
                        </w:r>
                      </w:p>
                      <w:p>
                        <w:pPr>
                          <w:spacing w:line="170" w:lineRule="exact" w:before="0"/>
                          <w:ind w:left="384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Account</w:t>
                        </w:r>
                        <w:r>
                          <w:rPr>
                            <w:color w:val="111123"/>
                            <w:spacing w:val="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spacing w:val="-2"/>
                            <w:w w:val="110"/>
                            <w:sz w:val="15"/>
                          </w:rPr>
                          <w:t>Opening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6676AC"/>
          <w:w w:val="110"/>
          <w:sz w:val="15"/>
        </w:rPr>
        <w:t>Mar</w:t>
      </w:r>
      <w:r>
        <w:rPr>
          <w:rFonts w:ascii="Arial"/>
          <w:b/>
          <w:color w:val="6676AC"/>
          <w:spacing w:val="-2"/>
          <w:w w:val="110"/>
          <w:sz w:val="15"/>
        </w:rPr>
        <w:t> </w:t>
      </w:r>
      <w:r>
        <w:rPr>
          <w:rFonts w:ascii="Arial"/>
          <w:b/>
          <w:color w:val="6676AC"/>
          <w:w w:val="110"/>
          <w:sz w:val="15"/>
        </w:rPr>
        <w:t>2022</w:t>
      </w:r>
      <w:r>
        <w:rPr>
          <w:rFonts w:ascii="Arial"/>
          <w:b/>
          <w:color w:val="6676AC"/>
          <w:spacing w:val="-2"/>
          <w:w w:val="110"/>
          <w:sz w:val="15"/>
        </w:rPr>
        <w:t> </w:t>
      </w:r>
      <w:r>
        <w:rPr>
          <w:rFonts w:ascii="Arial"/>
          <w:b/>
          <w:color w:val="6676AC"/>
          <w:spacing w:val="-10"/>
          <w:w w:val="110"/>
          <w:sz w:val="15"/>
        </w:rPr>
        <w:t>-</w:t>
      </w:r>
    </w:p>
    <w:p>
      <w:pPr>
        <w:spacing w:before="44"/>
        <w:ind w:left="458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6676AC"/>
          <w:spacing w:val="-2"/>
          <w:sz w:val="15"/>
        </w:rPr>
        <w:t>Present</w:t>
      </w:r>
    </w:p>
    <w:p>
      <w:pPr>
        <w:pStyle w:val="BodyText"/>
        <w:spacing w:before="81"/>
        <w:ind w:left="745"/>
      </w:pPr>
      <w:r>
        <w:rPr/>
        <w:br w:type="column"/>
      </w:r>
      <w:r>
        <w:rPr>
          <w:color w:val="1C2029"/>
        </w:rPr>
        <w:t>Management</w:t>
      </w:r>
      <w:r>
        <w:rPr>
          <w:color w:val="1C2029"/>
          <w:spacing w:val="3"/>
        </w:rPr>
        <w:t> </w:t>
      </w:r>
      <w:r>
        <w:rPr>
          <w:color w:val="1C2029"/>
          <w:spacing w:val="-2"/>
        </w:rPr>
        <w:t>Trainee</w:t>
      </w:r>
    </w:p>
    <w:p>
      <w:pPr>
        <w:pStyle w:val="Heading1"/>
        <w:ind w:left="7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3749985</wp:posOffset>
                </wp:positionH>
                <wp:positionV relativeFrom="paragraph">
                  <wp:posOffset>-145968</wp:posOffset>
                </wp:positionV>
                <wp:extent cx="107314" cy="519874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07314" cy="5198745"/>
                          <a:chExt cx="107314" cy="519874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8109" y="0"/>
                            <a:ext cx="22860" cy="519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5198745">
                                <a:moveTo>
                                  <a:pt x="22865" y="5198151"/>
                                </a:moveTo>
                                <a:lnTo>
                                  <a:pt x="0" y="5198151"/>
                                </a:lnTo>
                                <a:lnTo>
                                  <a:pt x="0" y="0"/>
                                </a:lnTo>
                                <a:lnTo>
                                  <a:pt x="22865" y="0"/>
                                </a:lnTo>
                                <a:lnTo>
                                  <a:pt x="22865" y="5198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6" cy="106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5.274475pt;margin-top:-11.493597pt;width:8.450pt;height:409.35pt;mso-position-horizontal-relative:page;mso-position-vertical-relative:paragraph;z-index:15731712" id="docshapegroup27" coordorigin="5905,-230" coordsize="169,8187">
                <v:rect style="position:absolute;left:5965;top:-230;width:36;height:8187" id="docshape28" filled="true" fillcolor="#6676ac" stroked="false">
                  <v:fill type="solid"/>
                </v:rect>
                <v:shape style="position:absolute;left:5905;top:-230;width:169;height:169" type="#_x0000_t75" id="docshape29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1C2029"/>
          <w:spacing w:val="-2"/>
        </w:rPr>
        <w:t>Genpact</w:t>
      </w:r>
    </w:p>
    <w:p>
      <w:pPr>
        <w:pStyle w:val="BodyText"/>
        <w:spacing w:before="137"/>
        <w:ind w:left="745"/>
      </w:pPr>
      <w:r>
        <w:rPr>
          <w:color w:val="1C2029"/>
        </w:rPr>
        <w:t>Management</w:t>
      </w:r>
      <w:r>
        <w:rPr>
          <w:color w:val="1C2029"/>
          <w:spacing w:val="-7"/>
        </w:rPr>
        <w:t> </w:t>
      </w:r>
      <w:r>
        <w:rPr>
          <w:color w:val="1C2029"/>
        </w:rPr>
        <w:t>Trainee.</w:t>
      </w:r>
      <w:r>
        <w:rPr>
          <w:color w:val="1C2029"/>
          <w:spacing w:val="-7"/>
        </w:rPr>
        <w:t> </w:t>
      </w:r>
      <w:r>
        <w:rPr>
          <w:color w:val="1C2029"/>
        </w:rPr>
        <w:t>AML</w:t>
      </w:r>
      <w:r>
        <w:rPr>
          <w:color w:val="1C2029"/>
          <w:spacing w:val="-6"/>
        </w:rPr>
        <w:t> </w:t>
      </w:r>
      <w:r>
        <w:rPr>
          <w:color w:val="1C2029"/>
          <w:spacing w:val="-2"/>
        </w:rPr>
        <w:t>analyst.</w:t>
      </w:r>
    </w:p>
    <w:p>
      <w:pPr>
        <w:pStyle w:val="BodyText"/>
        <w:spacing w:before="42"/>
      </w:pPr>
    </w:p>
    <w:p>
      <w:pPr>
        <w:pStyle w:val="BodyText"/>
        <w:spacing w:line="264" w:lineRule="auto"/>
        <w:ind w:left="745"/>
      </w:pPr>
      <w:r>
        <w:rPr>
          <w:color w:val="1C2029"/>
        </w:rPr>
        <w:t>-“Recognized as a Certified Trainer at Genpact after successfully </w:t>
      </w:r>
      <w:r>
        <w:rPr>
          <w:color w:val="1C2029"/>
          <w:w w:val="105"/>
        </w:rPr>
        <w:t>clearing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the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Trainer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Assessment,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delivering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high-quality AML/KYC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training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sessions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and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mentoring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team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members.”</w:t>
      </w:r>
    </w:p>
    <w:p>
      <w:pPr>
        <w:pStyle w:val="BodyText"/>
        <w:spacing w:line="264" w:lineRule="auto" w:before="2"/>
        <w:ind w:left="745"/>
      </w:pPr>
      <w:r>
        <w:rPr>
          <w:color w:val="1C2029"/>
        </w:rPr>
        <w:t>-Serving</w:t>
      </w:r>
      <w:r>
        <w:rPr>
          <w:color w:val="1C2029"/>
          <w:spacing w:val="-6"/>
        </w:rPr>
        <w:t> </w:t>
      </w:r>
      <w:r>
        <w:rPr>
          <w:color w:val="1C2029"/>
        </w:rPr>
        <w:t>as</w:t>
      </w:r>
      <w:r>
        <w:rPr>
          <w:color w:val="1C2029"/>
          <w:spacing w:val="-6"/>
        </w:rPr>
        <w:t> </w:t>
      </w:r>
      <w:r>
        <w:rPr>
          <w:color w:val="1C2029"/>
        </w:rPr>
        <w:t>a</w:t>
      </w:r>
      <w:r>
        <w:rPr>
          <w:color w:val="1C2029"/>
          <w:spacing w:val="-6"/>
        </w:rPr>
        <w:t> </w:t>
      </w:r>
      <w:r>
        <w:rPr>
          <w:color w:val="1C2029"/>
        </w:rPr>
        <w:t>Management</w:t>
      </w:r>
      <w:r>
        <w:rPr>
          <w:color w:val="1C2029"/>
          <w:spacing w:val="-6"/>
        </w:rPr>
        <w:t> </w:t>
      </w:r>
      <w:r>
        <w:rPr>
          <w:color w:val="1C2029"/>
        </w:rPr>
        <w:t>Trainee</w:t>
      </w:r>
      <w:r>
        <w:rPr>
          <w:color w:val="1C2029"/>
          <w:spacing w:val="-6"/>
        </w:rPr>
        <w:t> </w:t>
      </w:r>
      <w:r>
        <w:rPr>
          <w:color w:val="1C2029"/>
        </w:rPr>
        <w:t>(Trainer,</w:t>
      </w:r>
      <w:r>
        <w:rPr>
          <w:color w:val="1C2029"/>
          <w:spacing w:val="-6"/>
        </w:rPr>
        <w:t> </w:t>
      </w:r>
      <w:r>
        <w:rPr>
          <w:color w:val="1C2029"/>
        </w:rPr>
        <w:t>Auditor,</w:t>
      </w:r>
      <w:r>
        <w:rPr>
          <w:color w:val="1C2029"/>
          <w:spacing w:val="-6"/>
        </w:rPr>
        <w:t> </w:t>
      </w:r>
      <w:r>
        <w:rPr>
          <w:color w:val="1C2029"/>
        </w:rPr>
        <w:t>SME)</w:t>
      </w:r>
      <w:r>
        <w:rPr>
          <w:color w:val="1C2029"/>
          <w:spacing w:val="-6"/>
        </w:rPr>
        <w:t> </w:t>
      </w:r>
      <w:r>
        <w:rPr>
          <w:color w:val="1C2029"/>
        </w:rPr>
        <w:t>and AML analyst, gaining hands-on experience in identifying and addressing suspicious activities to ensure compliance with regulatory standards.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64" w:lineRule="auto" w:before="1" w:after="0"/>
        <w:ind w:left="745" w:right="255" w:firstLine="0"/>
        <w:jc w:val="left"/>
        <w:rPr>
          <w:sz w:val="18"/>
        </w:rPr>
      </w:pPr>
      <w:r>
        <w:rPr>
          <w:color w:val="1C2029"/>
          <w:sz w:val="18"/>
        </w:rPr>
        <w:t>Performed Transaction Monitoring audits by reviewing alerts </w:t>
      </w:r>
      <w:r>
        <w:rPr>
          <w:color w:val="1C2029"/>
          <w:w w:val="105"/>
          <w:sz w:val="18"/>
        </w:rPr>
        <w:t>for quality, accuracy, and regulatory compliance.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64" w:lineRule="auto" w:before="1" w:after="0"/>
        <w:ind w:left="745" w:right="67" w:firstLine="0"/>
        <w:jc w:val="left"/>
        <w:rPr>
          <w:sz w:val="18"/>
        </w:rPr>
      </w:pPr>
      <w:r>
        <w:rPr>
          <w:color w:val="1C2029"/>
          <w:spacing w:val="-2"/>
          <w:w w:val="105"/>
          <w:sz w:val="18"/>
        </w:rPr>
        <w:t>Conducted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risk-based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sampling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of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TM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alerts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to</w:t>
      </w:r>
      <w:r>
        <w:rPr>
          <w:color w:val="1C2029"/>
          <w:spacing w:val="-9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identify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gaps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in </w:t>
      </w:r>
      <w:r>
        <w:rPr>
          <w:color w:val="1C2029"/>
          <w:w w:val="105"/>
          <w:sz w:val="18"/>
        </w:rPr>
        <w:t>investigation,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w w:val="105"/>
          <w:sz w:val="18"/>
        </w:rPr>
        <w:t>documentation,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w w:val="105"/>
          <w:sz w:val="18"/>
        </w:rPr>
        <w:t>and</w:t>
      </w:r>
      <w:r>
        <w:rPr>
          <w:color w:val="1C2029"/>
          <w:spacing w:val="-7"/>
          <w:w w:val="105"/>
          <w:sz w:val="18"/>
        </w:rPr>
        <w:t> </w:t>
      </w:r>
      <w:r>
        <w:rPr>
          <w:color w:val="1C2029"/>
          <w:w w:val="105"/>
          <w:sz w:val="18"/>
        </w:rPr>
        <w:t>escalation</w:t>
      </w:r>
      <w:r>
        <w:rPr>
          <w:color w:val="1C2029"/>
          <w:spacing w:val="-7"/>
          <w:w w:val="105"/>
          <w:sz w:val="18"/>
        </w:rPr>
        <w:t> </w:t>
      </w:r>
      <w:r>
        <w:rPr>
          <w:color w:val="1C2029"/>
          <w:w w:val="105"/>
          <w:sz w:val="18"/>
        </w:rPr>
        <w:t>decisions.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64" w:lineRule="auto" w:before="1" w:after="0"/>
        <w:ind w:left="745" w:right="351" w:firstLine="0"/>
        <w:jc w:val="left"/>
        <w:rPr>
          <w:sz w:val="18"/>
        </w:rPr>
      </w:pPr>
      <w:r>
        <w:rPr>
          <w:color w:val="1C2029"/>
          <w:sz w:val="18"/>
        </w:rPr>
        <w:t>Reviewed alert narratives to ensure clear rationale, red-flag </w:t>
      </w:r>
      <w:r>
        <w:rPr>
          <w:color w:val="1C2029"/>
          <w:w w:val="105"/>
          <w:sz w:val="18"/>
        </w:rPr>
        <w:t>identification,</w:t>
      </w:r>
      <w:r>
        <w:rPr>
          <w:color w:val="1C2029"/>
          <w:spacing w:val="-14"/>
          <w:w w:val="105"/>
          <w:sz w:val="18"/>
        </w:rPr>
        <w:t> </w:t>
      </w:r>
      <w:r>
        <w:rPr>
          <w:color w:val="1C2029"/>
          <w:w w:val="105"/>
          <w:sz w:val="18"/>
        </w:rPr>
        <w:t>and</w:t>
      </w:r>
      <w:r>
        <w:rPr>
          <w:color w:val="1C2029"/>
          <w:spacing w:val="-13"/>
          <w:w w:val="105"/>
          <w:sz w:val="18"/>
        </w:rPr>
        <w:t> </w:t>
      </w:r>
      <w:r>
        <w:rPr>
          <w:color w:val="1C2029"/>
          <w:w w:val="105"/>
          <w:sz w:val="18"/>
        </w:rPr>
        <w:t>SAR/STR</w:t>
      </w:r>
      <w:r>
        <w:rPr>
          <w:color w:val="1C2029"/>
          <w:spacing w:val="-13"/>
          <w:w w:val="105"/>
          <w:sz w:val="18"/>
        </w:rPr>
        <w:t> </w:t>
      </w:r>
      <w:r>
        <w:rPr>
          <w:color w:val="1C2029"/>
          <w:w w:val="105"/>
          <w:sz w:val="18"/>
        </w:rPr>
        <w:t>escalation</w:t>
      </w:r>
      <w:r>
        <w:rPr>
          <w:color w:val="1C2029"/>
          <w:spacing w:val="-13"/>
          <w:w w:val="105"/>
          <w:sz w:val="18"/>
        </w:rPr>
        <w:t> </w:t>
      </w:r>
      <w:r>
        <w:rPr>
          <w:color w:val="1C2029"/>
          <w:w w:val="105"/>
          <w:sz w:val="18"/>
        </w:rPr>
        <w:t>compliance.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64" w:lineRule="auto" w:before="0" w:after="0"/>
        <w:ind w:left="745" w:right="218" w:firstLine="0"/>
        <w:jc w:val="left"/>
        <w:rPr>
          <w:sz w:val="18"/>
        </w:rPr>
      </w:pPr>
      <w:r>
        <w:rPr>
          <w:color w:val="1C2029"/>
          <w:sz w:val="18"/>
        </w:rPr>
        <w:t>Identified recurring issues and performed root cause analysis related to analyst judgment, system thresholds, and training </w:t>
      </w:r>
      <w:r>
        <w:rPr>
          <w:color w:val="1C2029"/>
          <w:spacing w:val="-2"/>
          <w:sz w:val="18"/>
        </w:rPr>
        <w:t>gaps.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64" w:lineRule="auto" w:before="1" w:after="0"/>
        <w:ind w:left="745" w:right="68" w:firstLine="0"/>
        <w:jc w:val="left"/>
        <w:rPr>
          <w:sz w:val="18"/>
        </w:rPr>
      </w:pPr>
      <w:r>
        <w:rPr>
          <w:color w:val="1C2029"/>
          <w:sz w:val="18"/>
        </w:rPr>
        <w:t>Prepared detailed audit observations and supported corrective action plans (CAPs) with stakeholders.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64" w:lineRule="auto" w:before="1" w:after="0"/>
        <w:ind w:left="745" w:right="587" w:firstLine="0"/>
        <w:jc w:val="left"/>
        <w:rPr>
          <w:sz w:val="18"/>
        </w:rPr>
      </w:pPr>
      <w:r>
        <w:rPr>
          <w:color w:val="1C2029"/>
          <w:sz w:val="18"/>
        </w:rPr>
        <w:t>Delivered Transaction Monitoring and AML/KYC training sessions for 50 new joiners and 30 experienced analysts.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64" w:lineRule="auto" w:before="1" w:after="0"/>
        <w:ind w:left="745" w:right="77" w:firstLine="0"/>
        <w:jc w:val="left"/>
        <w:rPr>
          <w:sz w:val="18"/>
        </w:rPr>
      </w:pPr>
      <w:r>
        <w:rPr>
          <w:color w:val="1C2029"/>
          <w:w w:val="105"/>
          <w:sz w:val="18"/>
        </w:rPr>
        <w:t>Designed</w:t>
      </w:r>
      <w:r>
        <w:rPr>
          <w:color w:val="1C2029"/>
          <w:spacing w:val="-2"/>
          <w:w w:val="105"/>
          <w:sz w:val="18"/>
        </w:rPr>
        <w:t> </w:t>
      </w:r>
      <w:r>
        <w:rPr>
          <w:color w:val="1C2029"/>
          <w:w w:val="105"/>
          <w:sz w:val="18"/>
        </w:rPr>
        <w:t>TM-focused</w:t>
      </w:r>
      <w:r>
        <w:rPr>
          <w:color w:val="1C2029"/>
          <w:spacing w:val="-2"/>
          <w:w w:val="105"/>
          <w:sz w:val="18"/>
        </w:rPr>
        <w:t> </w:t>
      </w:r>
      <w:r>
        <w:rPr>
          <w:color w:val="1C2029"/>
          <w:w w:val="105"/>
          <w:sz w:val="18"/>
        </w:rPr>
        <w:t>training</w:t>
      </w:r>
      <w:r>
        <w:rPr>
          <w:color w:val="1C2029"/>
          <w:spacing w:val="-2"/>
          <w:w w:val="105"/>
          <w:sz w:val="18"/>
        </w:rPr>
        <w:t> </w:t>
      </w:r>
      <w:r>
        <w:rPr>
          <w:color w:val="1C2029"/>
          <w:w w:val="105"/>
          <w:sz w:val="18"/>
        </w:rPr>
        <w:t>modules</w:t>
      </w:r>
      <w:r>
        <w:rPr>
          <w:color w:val="1C2029"/>
          <w:spacing w:val="-2"/>
          <w:w w:val="105"/>
          <w:sz w:val="18"/>
        </w:rPr>
        <w:t> </w:t>
      </w:r>
      <w:r>
        <w:rPr>
          <w:color w:val="1C2029"/>
          <w:w w:val="105"/>
          <w:sz w:val="18"/>
        </w:rPr>
        <w:t>covering</w:t>
      </w:r>
      <w:r>
        <w:rPr>
          <w:color w:val="1C2029"/>
          <w:spacing w:val="-2"/>
          <w:w w:val="105"/>
          <w:sz w:val="18"/>
        </w:rPr>
        <w:t> </w:t>
      </w:r>
      <w:r>
        <w:rPr>
          <w:color w:val="1C2029"/>
          <w:w w:val="105"/>
          <w:sz w:val="18"/>
        </w:rPr>
        <w:t>typologies, </w:t>
      </w:r>
      <w:r>
        <w:rPr>
          <w:color w:val="1C2029"/>
          <w:sz w:val="18"/>
        </w:rPr>
        <w:t>suspicious activity identification, and investigation methodology.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64" w:lineRule="auto" w:before="1" w:after="0"/>
        <w:ind w:left="745" w:right="232" w:firstLine="0"/>
        <w:jc w:val="left"/>
        <w:rPr>
          <w:sz w:val="18"/>
        </w:rPr>
      </w:pPr>
      <w:r>
        <w:rPr>
          <w:color w:val="1C2029"/>
          <w:sz w:val="18"/>
        </w:rPr>
        <w:t>Conducted post-training assessments and refresher sessions </w:t>
      </w:r>
      <w:r>
        <w:rPr>
          <w:color w:val="1C2029"/>
          <w:w w:val="105"/>
          <w:sz w:val="18"/>
        </w:rPr>
        <w:t>based on audit findings and performance gaps.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64" w:lineRule="auto" w:before="0" w:after="0"/>
        <w:ind w:left="745" w:right="426" w:firstLine="0"/>
        <w:jc w:val="left"/>
        <w:rPr>
          <w:sz w:val="18"/>
        </w:rPr>
      </w:pPr>
      <w:r>
        <w:rPr>
          <w:color w:val="1C2029"/>
          <w:spacing w:val="-2"/>
          <w:w w:val="105"/>
          <w:sz w:val="18"/>
        </w:rPr>
        <w:t>Mentored</w:t>
      </w:r>
      <w:r>
        <w:rPr>
          <w:color w:val="1C2029"/>
          <w:spacing w:val="-9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analysts</w:t>
      </w:r>
      <w:r>
        <w:rPr>
          <w:color w:val="1C2029"/>
          <w:spacing w:val="-9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to</w:t>
      </w:r>
      <w:r>
        <w:rPr>
          <w:color w:val="1C2029"/>
          <w:spacing w:val="-10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improve</w:t>
      </w:r>
      <w:r>
        <w:rPr>
          <w:color w:val="1C2029"/>
          <w:spacing w:val="-9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alert</w:t>
      </w:r>
      <w:r>
        <w:rPr>
          <w:color w:val="1C2029"/>
          <w:spacing w:val="-9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quality,</w:t>
      </w:r>
      <w:r>
        <w:rPr>
          <w:color w:val="1C2029"/>
          <w:spacing w:val="-10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documentation </w:t>
      </w:r>
      <w:r>
        <w:rPr>
          <w:color w:val="1C2029"/>
          <w:w w:val="105"/>
          <w:sz w:val="18"/>
        </w:rPr>
        <w:t>standards, and regulatory understanding.</w:t>
      </w:r>
    </w:p>
    <w:p>
      <w:pPr>
        <w:pStyle w:val="BodyText"/>
        <w:spacing w:line="264" w:lineRule="auto" w:before="1"/>
        <w:ind w:left="745"/>
      </w:pPr>
      <w:r>
        <w:rPr>
          <w:color w:val="1C2029"/>
          <w:w w:val="105"/>
        </w:rPr>
        <w:t>-A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specialist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member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of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the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KYC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(Know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Your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Customer)</w:t>
      </w:r>
      <w:r>
        <w:rPr>
          <w:color w:val="1C2029"/>
          <w:spacing w:val="-8"/>
          <w:w w:val="105"/>
        </w:rPr>
        <w:t> </w:t>
      </w:r>
      <w:r>
        <w:rPr>
          <w:color w:val="1C2029"/>
          <w:w w:val="105"/>
        </w:rPr>
        <w:t>team responsible for obtaining, completing and maintaining all </w:t>
      </w:r>
      <w:r>
        <w:rPr>
          <w:color w:val="1C2029"/>
          <w:spacing w:val="-2"/>
          <w:w w:val="105"/>
        </w:rPr>
        <w:t>Regulatory</w:t>
      </w:r>
      <w:r>
        <w:rPr>
          <w:color w:val="1C2029"/>
          <w:spacing w:val="-9"/>
          <w:w w:val="105"/>
        </w:rPr>
        <w:t> </w:t>
      </w:r>
      <w:r>
        <w:rPr>
          <w:color w:val="1C2029"/>
          <w:spacing w:val="-2"/>
          <w:w w:val="105"/>
        </w:rPr>
        <w:t>KYC</w:t>
      </w:r>
      <w:r>
        <w:rPr>
          <w:color w:val="1C2029"/>
          <w:spacing w:val="-9"/>
          <w:w w:val="105"/>
        </w:rPr>
        <w:t> </w:t>
      </w:r>
      <w:r>
        <w:rPr>
          <w:color w:val="1C2029"/>
          <w:spacing w:val="-2"/>
          <w:w w:val="105"/>
        </w:rPr>
        <w:t>documentation</w:t>
      </w:r>
      <w:r>
        <w:rPr>
          <w:color w:val="1C2029"/>
          <w:spacing w:val="-9"/>
          <w:w w:val="105"/>
        </w:rPr>
        <w:t> </w:t>
      </w:r>
      <w:r>
        <w:rPr>
          <w:color w:val="1C2029"/>
          <w:spacing w:val="-2"/>
          <w:w w:val="105"/>
        </w:rPr>
        <w:t>for</w:t>
      </w:r>
      <w:r>
        <w:rPr>
          <w:color w:val="1C2029"/>
          <w:spacing w:val="-9"/>
          <w:w w:val="105"/>
        </w:rPr>
        <w:t> </w:t>
      </w:r>
      <w:r>
        <w:rPr>
          <w:color w:val="1C2029"/>
          <w:spacing w:val="-2"/>
          <w:w w:val="105"/>
        </w:rPr>
        <w:t>all</w:t>
      </w:r>
      <w:r>
        <w:rPr>
          <w:color w:val="1C2029"/>
          <w:spacing w:val="-9"/>
          <w:w w:val="105"/>
        </w:rPr>
        <w:t> </w:t>
      </w:r>
      <w:r>
        <w:rPr>
          <w:color w:val="1C2029"/>
          <w:spacing w:val="-2"/>
          <w:w w:val="105"/>
        </w:rPr>
        <w:t>clients</w:t>
      </w:r>
      <w:r>
        <w:rPr>
          <w:color w:val="1C2029"/>
          <w:spacing w:val="-9"/>
          <w:w w:val="105"/>
        </w:rPr>
        <w:t> </w:t>
      </w:r>
      <w:r>
        <w:rPr>
          <w:color w:val="1C2029"/>
          <w:spacing w:val="-2"/>
          <w:w w:val="105"/>
        </w:rPr>
        <w:t>in</w:t>
      </w:r>
      <w:r>
        <w:rPr>
          <w:color w:val="1C2029"/>
          <w:spacing w:val="-9"/>
          <w:w w:val="105"/>
        </w:rPr>
        <w:t> </w:t>
      </w:r>
      <w:r>
        <w:rPr>
          <w:color w:val="1C2029"/>
          <w:spacing w:val="-2"/>
          <w:w w:val="105"/>
        </w:rPr>
        <w:t>accordance</w:t>
      </w:r>
      <w:r>
        <w:rPr>
          <w:color w:val="1C2029"/>
          <w:spacing w:val="-9"/>
          <w:w w:val="105"/>
        </w:rPr>
        <w:t> </w:t>
      </w:r>
      <w:r>
        <w:rPr>
          <w:color w:val="1C2029"/>
          <w:spacing w:val="-2"/>
          <w:w w:val="105"/>
        </w:rPr>
        <w:t>with </w:t>
      </w:r>
      <w:r>
        <w:rPr>
          <w:color w:val="1C2029"/>
          <w:w w:val="105"/>
        </w:rPr>
        <w:t>the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Bank's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guidelines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and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in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compliance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with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US</w:t>
      </w:r>
      <w:r>
        <w:rPr>
          <w:color w:val="1C2029"/>
          <w:spacing w:val="-5"/>
          <w:w w:val="105"/>
        </w:rPr>
        <w:t> </w:t>
      </w:r>
      <w:r>
        <w:rPr>
          <w:color w:val="1C2029"/>
          <w:w w:val="105"/>
        </w:rPr>
        <w:t>&amp;</w:t>
      </w:r>
      <w:r>
        <w:rPr>
          <w:color w:val="1C2029"/>
          <w:spacing w:val="-5"/>
          <w:w w:val="105"/>
        </w:rPr>
        <w:t> </w:t>
      </w:r>
      <w:r>
        <w:rPr>
          <w:color w:val="1C2029"/>
          <w:w w:val="105"/>
        </w:rPr>
        <w:t>global</w:t>
      </w:r>
    </w:p>
    <w:p>
      <w:pPr>
        <w:pStyle w:val="BodyText"/>
        <w:spacing w:after="0" w:line="264" w:lineRule="auto"/>
        <w:sectPr>
          <w:type w:val="continuous"/>
          <w:pgSz w:w="11900" w:h="16840"/>
          <w:pgMar w:top="280" w:bottom="0" w:left="0" w:right="425"/>
          <w:cols w:num="2" w:equalWidth="0">
            <w:col w:w="5409" w:space="40"/>
            <w:col w:w="6026"/>
          </w:cols>
        </w:sectPr>
      </w:pPr>
    </w:p>
    <w:p>
      <w:pPr>
        <w:pStyle w:val="BodyText"/>
        <w:spacing w:before="68"/>
        <w:ind w:left="6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3749985</wp:posOffset>
                </wp:positionH>
                <wp:positionV relativeFrom="paragraph">
                  <wp:posOffset>28575</wp:posOffset>
                </wp:positionV>
                <wp:extent cx="107314" cy="769874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07314" cy="7698740"/>
                          <a:chExt cx="107314" cy="76987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8106" y="11"/>
                            <a:ext cx="22860" cy="638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6387465">
                                <a:moveTo>
                                  <a:pt x="22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2839"/>
                                </a:lnTo>
                                <a:lnTo>
                                  <a:pt x="0" y="6387160"/>
                                </a:lnTo>
                                <a:lnTo>
                                  <a:pt x="22860" y="6387160"/>
                                </a:lnTo>
                                <a:lnTo>
                                  <a:pt x="22860" y="3772839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2851"/>
                            <a:ext cx="106706" cy="106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8109" y="6387170"/>
                            <a:ext cx="22860" cy="131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311275">
                                <a:moveTo>
                                  <a:pt x="22865" y="1310970"/>
                                </a:moveTo>
                                <a:lnTo>
                                  <a:pt x="0" y="1310970"/>
                                </a:lnTo>
                                <a:lnTo>
                                  <a:pt x="0" y="0"/>
                                </a:lnTo>
                                <a:lnTo>
                                  <a:pt x="22865" y="0"/>
                                </a:lnTo>
                                <a:lnTo>
                                  <a:pt x="22865" y="131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87170"/>
                            <a:ext cx="106706" cy="106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5.274475pt;margin-top:2.250027pt;width:8.450pt;height:606.2pt;mso-position-horizontal-relative:page;mso-position-vertical-relative:paragraph;z-index:15733248" id="docshapegroup30" coordorigin="5905,45" coordsize="169,12124">
                <v:shape style="position:absolute;left:5965;top:45;width:36;height:10059" id="docshape31" coordorigin="5966,45" coordsize="36,10059" path="m6002,45l5966,45,5966,5986,5966,10104,6002,10104,6002,5986,6002,45xe" filled="true" fillcolor="#6676ac" stroked="false">
                  <v:path arrowok="t"/>
                  <v:fill type="solid"/>
                </v:shape>
                <v:shape style="position:absolute;left:5905;top:5986;width:169;height:169" type="#_x0000_t75" id="docshape32" stroked="false">
                  <v:imagedata r:id="rId5" o:title=""/>
                </v:shape>
                <v:rect style="position:absolute;left:5965;top:10103;width:36;height:2065" id="docshape33" filled="true" fillcolor="#6676ac" stroked="false">
                  <v:fill type="solid"/>
                </v:rect>
                <v:shape style="position:absolute;left:5905;top:10103;width:169;height:169" type="#_x0000_t75" id="docshape3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color w:val="1C2029"/>
        </w:rPr>
        <w:t>financial</w:t>
      </w:r>
      <w:r>
        <w:rPr>
          <w:color w:val="1C2029"/>
          <w:spacing w:val="5"/>
        </w:rPr>
        <w:t> </w:t>
      </w:r>
      <w:r>
        <w:rPr>
          <w:color w:val="1C2029"/>
          <w:spacing w:val="-2"/>
        </w:rPr>
        <w:t>regulations.</w:t>
      </w:r>
    </w:p>
    <w:p>
      <w:pPr>
        <w:pStyle w:val="ListParagraph"/>
        <w:numPr>
          <w:ilvl w:val="1"/>
          <w:numId w:val="1"/>
        </w:numPr>
        <w:tabs>
          <w:tab w:pos="6318" w:val="left" w:leader="none"/>
        </w:tabs>
        <w:spacing w:line="264" w:lineRule="auto" w:before="21" w:after="0"/>
        <w:ind w:left="6193" w:right="71" w:firstLine="0"/>
        <w:jc w:val="left"/>
        <w:rPr>
          <w:sz w:val="18"/>
        </w:rPr>
      </w:pPr>
      <w:r>
        <w:rPr>
          <w:color w:val="1C2029"/>
          <w:w w:val="105"/>
          <w:sz w:val="18"/>
        </w:rPr>
        <w:t>Conducted transaction monitoring for US-based client, </w:t>
      </w:r>
      <w:r>
        <w:rPr>
          <w:color w:val="1C2029"/>
          <w:spacing w:val="-2"/>
          <w:w w:val="105"/>
          <w:sz w:val="18"/>
        </w:rPr>
        <w:t>addressing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various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typologies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such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as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excessive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fund</w:t>
      </w:r>
      <w:r>
        <w:rPr>
          <w:color w:val="1C2029"/>
          <w:spacing w:val="-8"/>
          <w:w w:val="105"/>
          <w:sz w:val="18"/>
        </w:rPr>
        <w:t> </w:t>
      </w:r>
      <w:r>
        <w:rPr>
          <w:color w:val="1C2029"/>
          <w:spacing w:val="-2"/>
          <w:w w:val="105"/>
          <w:sz w:val="18"/>
        </w:rPr>
        <w:t>transfers, </w:t>
      </w:r>
      <w:r>
        <w:rPr>
          <w:color w:val="1C2029"/>
          <w:sz w:val="18"/>
        </w:rPr>
        <w:t>ATM withdrawals, wire transfers from high-risk destinations, and </w:t>
      </w:r>
      <w:r>
        <w:rPr>
          <w:color w:val="1C2029"/>
          <w:w w:val="105"/>
          <w:sz w:val="18"/>
        </w:rPr>
        <w:t>activities in dormant accounts.</w:t>
      </w:r>
    </w:p>
    <w:p>
      <w:pPr>
        <w:pStyle w:val="ListParagraph"/>
        <w:numPr>
          <w:ilvl w:val="1"/>
          <w:numId w:val="1"/>
        </w:numPr>
        <w:tabs>
          <w:tab w:pos="6318" w:val="left" w:leader="none"/>
        </w:tabs>
        <w:spacing w:line="264" w:lineRule="auto" w:before="1" w:after="0"/>
        <w:ind w:left="6193" w:right="434" w:firstLine="0"/>
        <w:jc w:val="left"/>
        <w:rPr>
          <w:sz w:val="18"/>
        </w:rPr>
      </w:pPr>
      <w:r>
        <w:rPr>
          <w:color w:val="1C2029"/>
          <w:w w:val="105"/>
          <w:sz w:val="18"/>
        </w:rPr>
        <w:t>Analyzed</w:t>
      </w:r>
      <w:r>
        <w:rPr>
          <w:color w:val="1C2029"/>
          <w:spacing w:val="-14"/>
          <w:w w:val="105"/>
          <w:sz w:val="18"/>
        </w:rPr>
        <w:t> </w:t>
      </w:r>
      <w:r>
        <w:rPr>
          <w:color w:val="1C2029"/>
          <w:w w:val="105"/>
          <w:sz w:val="18"/>
        </w:rPr>
        <w:t>and</w:t>
      </w:r>
      <w:r>
        <w:rPr>
          <w:color w:val="1C2029"/>
          <w:spacing w:val="-13"/>
          <w:w w:val="105"/>
          <w:sz w:val="18"/>
        </w:rPr>
        <w:t> </w:t>
      </w:r>
      <w:r>
        <w:rPr>
          <w:color w:val="1C2029"/>
          <w:w w:val="105"/>
          <w:sz w:val="18"/>
        </w:rPr>
        <w:t>mitigated</w:t>
      </w:r>
      <w:r>
        <w:rPr>
          <w:color w:val="1C2029"/>
          <w:spacing w:val="-13"/>
          <w:w w:val="105"/>
          <w:sz w:val="18"/>
        </w:rPr>
        <w:t> </w:t>
      </w:r>
      <w:r>
        <w:rPr>
          <w:color w:val="1C2029"/>
          <w:w w:val="105"/>
          <w:sz w:val="18"/>
        </w:rPr>
        <w:t>AML</w:t>
      </w:r>
      <w:r>
        <w:rPr>
          <w:color w:val="1C2029"/>
          <w:spacing w:val="-13"/>
          <w:w w:val="105"/>
          <w:sz w:val="18"/>
        </w:rPr>
        <w:t> </w:t>
      </w:r>
      <w:r>
        <w:rPr>
          <w:color w:val="1C2029"/>
          <w:w w:val="105"/>
          <w:sz w:val="18"/>
        </w:rPr>
        <w:t>risks</w:t>
      </w:r>
      <w:r>
        <w:rPr>
          <w:color w:val="1C2029"/>
          <w:spacing w:val="-13"/>
          <w:w w:val="105"/>
          <w:sz w:val="18"/>
        </w:rPr>
        <w:t> </w:t>
      </w:r>
      <w:r>
        <w:rPr>
          <w:color w:val="1C2029"/>
          <w:w w:val="105"/>
          <w:sz w:val="18"/>
        </w:rPr>
        <w:t>as</w:t>
      </w:r>
      <w:r>
        <w:rPr>
          <w:color w:val="1C2029"/>
          <w:spacing w:val="-13"/>
          <w:w w:val="105"/>
          <w:sz w:val="18"/>
        </w:rPr>
        <w:t> </w:t>
      </w:r>
      <w:r>
        <w:rPr>
          <w:color w:val="1C2029"/>
          <w:w w:val="105"/>
          <w:sz w:val="18"/>
        </w:rPr>
        <w:t>an</w:t>
      </w:r>
      <w:r>
        <w:rPr>
          <w:color w:val="1C2029"/>
          <w:spacing w:val="-13"/>
          <w:w w:val="105"/>
          <w:sz w:val="18"/>
        </w:rPr>
        <w:t> </w:t>
      </w:r>
      <w:r>
        <w:rPr>
          <w:color w:val="1C2029"/>
          <w:w w:val="105"/>
          <w:sz w:val="18"/>
        </w:rPr>
        <w:t>EDD</w:t>
      </w:r>
      <w:r>
        <w:rPr>
          <w:color w:val="1C2029"/>
          <w:spacing w:val="-13"/>
          <w:w w:val="105"/>
          <w:sz w:val="18"/>
        </w:rPr>
        <w:t> </w:t>
      </w:r>
      <w:r>
        <w:rPr>
          <w:color w:val="1C2029"/>
          <w:w w:val="105"/>
          <w:sz w:val="18"/>
        </w:rPr>
        <w:t>Analyst, contributing</w:t>
      </w:r>
      <w:r>
        <w:rPr>
          <w:color w:val="1C2029"/>
          <w:spacing w:val="-12"/>
          <w:w w:val="105"/>
          <w:sz w:val="18"/>
        </w:rPr>
        <w:t> </w:t>
      </w:r>
      <w:r>
        <w:rPr>
          <w:color w:val="1C2029"/>
          <w:w w:val="105"/>
          <w:sz w:val="18"/>
        </w:rPr>
        <w:t>to</w:t>
      </w:r>
      <w:r>
        <w:rPr>
          <w:color w:val="1C2029"/>
          <w:spacing w:val="-12"/>
          <w:w w:val="105"/>
          <w:sz w:val="18"/>
        </w:rPr>
        <w:t> </w:t>
      </w:r>
      <w:r>
        <w:rPr>
          <w:color w:val="1C2029"/>
          <w:w w:val="105"/>
          <w:sz w:val="18"/>
        </w:rPr>
        <w:t>the</w:t>
      </w:r>
      <w:r>
        <w:rPr>
          <w:color w:val="1C2029"/>
          <w:spacing w:val="-12"/>
          <w:w w:val="105"/>
          <w:sz w:val="18"/>
        </w:rPr>
        <w:t> </w:t>
      </w:r>
      <w:r>
        <w:rPr>
          <w:color w:val="1C2029"/>
          <w:w w:val="105"/>
          <w:sz w:val="18"/>
        </w:rPr>
        <w:t>identification</w:t>
      </w:r>
      <w:r>
        <w:rPr>
          <w:color w:val="1C2029"/>
          <w:spacing w:val="-12"/>
          <w:w w:val="105"/>
          <w:sz w:val="18"/>
        </w:rPr>
        <w:t> </w:t>
      </w:r>
      <w:r>
        <w:rPr>
          <w:color w:val="1C2029"/>
          <w:w w:val="105"/>
          <w:sz w:val="18"/>
        </w:rPr>
        <w:t>and</w:t>
      </w:r>
      <w:r>
        <w:rPr>
          <w:color w:val="1C2029"/>
          <w:spacing w:val="-12"/>
          <w:w w:val="105"/>
          <w:sz w:val="18"/>
        </w:rPr>
        <w:t> </w:t>
      </w:r>
      <w:r>
        <w:rPr>
          <w:color w:val="1C2029"/>
          <w:w w:val="105"/>
          <w:sz w:val="18"/>
        </w:rPr>
        <w:t>prevention</w:t>
      </w:r>
      <w:r>
        <w:rPr>
          <w:color w:val="1C2029"/>
          <w:spacing w:val="-12"/>
          <w:w w:val="105"/>
          <w:sz w:val="18"/>
        </w:rPr>
        <w:t> </w:t>
      </w:r>
      <w:r>
        <w:rPr>
          <w:color w:val="1C2029"/>
          <w:w w:val="105"/>
          <w:sz w:val="18"/>
        </w:rPr>
        <w:t>of</w:t>
      </w:r>
      <w:r>
        <w:rPr>
          <w:color w:val="1C2029"/>
          <w:spacing w:val="-12"/>
          <w:w w:val="105"/>
          <w:sz w:val="18"/>
        </w:rPr>
        <w:t> </w:t>
      </w:r>
      <w:r>
        <w:rPr>
          <w:color w:val="1C2029"/>
          <w:w w:val="105"/>
          <w:sz w:val="18"/>
        </w:rPr>
        <w:t>potential financial crimes.</w:t>
      </w:r>
    </w:p>
    <w:p>
      <w:pPr>
        <w:pStyle w:val="BodyText"/>
        <w:spacing w:line="264" w:lineRule="auto" w:before="2"/>
        <w:ind w:left="6193"/>
      </w:pPr>
      <w:r>
        <w:rPr>
          <w:color w:val="1C2029"/>
        </w:rPr>
        <w:t>-Update customer databases with relevant new information (SAR and EDD investigation) in UNIT 21.</w:t>
      </w:r>
    </w:p>
    <w:p>
      <w:pPr>
        <w:pStyle w:val="BodyText"/>
        <w:spacing w:line="264" w:lineRule="auto"/>
        <w:ind w:left="6193"/>
      </w:pPr>
      <w:r>
        <w:rPr>
          <w:color w:val="1C2029"/>
          <w:w w:val="105"/>
        </w:rPr>
        <w:t>-Assisted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Financial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institution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in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all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aspects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of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the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customer </w:t>
      </w:r>
      <w:r>
        <w:rPr>
          <w:color w:val="1C2029"/>
        </w:rPr>
        <w:t>onboarding process and provide feedback and escalate issue </w:t>
      </w:r>
      <w:r>
        <w:rPr>
          <w:color w:val="1C2029"/>
          <w:w w:val="105"/>
        </w:rPr>
        <w:t>identified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from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PEP,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OFAC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SDN,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FBI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most</w:t>
      </w:r>
      <w:r>
        <w:rPr>
          <w:color w:val="1C2029"/>
          <w:spacing w:val="-12"/>
          <w:w w:val="105"/>
        </w:rPr>
        <w:t> </w:t>
      </w:r>
      <w:r>
        <w:rPr>
          <w:color w:val="1C2029"/>
          <w:w w:val="105"/>
        </w:rPr>
        <w:t>wanted,</w:t>
      </w:r>
      <w:r>
        <w:rPr>
          <w:color w:val="1C2029"/>
          <w:spacing w:val="-14"/>
          <w:w w:val="105"/>
        </w:rPr>
        <w:t> </w:t>
      </w:r>
      <w:r>
        <w:rPr>
          <w:color w:val="1C2029"/>
          <w:w w:val="105"/>
        </w:rPr>
        <w:t>sanction </w:t>
      </w:r>
      <w:r>
        <w:rPr>
          <w:color w:val="1C2029"/>
        </w:rPr>
        <w:t>screening into client’s kyc documents and risk categorization.</w:t>
      </w:r>
    </w:p>
    <w:p>
      <w:pPr>
        <w:pStyle w:val="BodyText"/>
        <w:spacing w:line="264" w:lineRule="auto" w:before="2"/>
        <w:ind w:left="6193"/>
      </w:pPr>
      <w:r>
        <w:rPr>
          <w:color w:val="1C2029"/>
        </w:rPr>
        <w:t>-Adverse media searches for negative information related to </w:t>
      </w:r>
      <w:r>
        <w:rPr>
          <w:color w:val="1C2029"/>
          <w:w w:val="105"/>
        </w:rPr>
        <w:t>customers and associated entities.</w:t>
      </w:r>
    </w:p>
    <w:p>
      <w:pPr>
        <w:pStyle w:val="BodyText"/>
        <w:spacing w:line="264" w:lineRule="auto" w:before="1"/>
        <w:ind w:left="6193"/>
      </w:pPr>
      <w:r>
        <w:rPr>
          <w:color w:val="1C2029"/>
        </w:rPr>
        <w:t>-Collect and examined statements and documents to assist in </w:t>
      </w:r>
      <w:r>
        <w:rPr>
          <w:color w:val="1C2029"/>
          <w:w w:val="105"/>
        </w:rPr>
        <w:t>identifying unusual transaction or activities.</w:t>
      </w:r>
    </w:p>
    <w:p>
      <w:pPr>
        <w:pStyle w:val="BodyText"/>
        <w:spacing w:line="264" w:lineRule="auto"/>
        <w:ind w:left="6193"/>
      </w:pPr>
      <w:r>
        <w:rPr>
          <w:color w:val="1C2029"/>
          <w:w w:val="105"/>
        </w:rPr>
        <w:t>-Conducted screenings in various third-party and internal </w:t>
      </w:r>
      <w:r>
        <w:rPr>
          <w:color w:val="1C2029"/>
        </w:rPr>
        <w:t>databases</w:t>
      </w:r>
      <w:r>
        <w:rPr>
          <w:color w:val="1C2029"/>
          <w:spacing w:val="-1"/>
        </w:rPr>
        <w:t> </w:t>
      </w:r>
      <w:r>
        <w:rPr>
          <w:color w:val="1C2029"/>
        </w:rPr>
        <w:t>like</w:t>
      </w:r>
      <w:r>
        <w:rPr>
          <w:color w:val="1C2029"/>
          <w:spacing w:val="-1"/>
        </w:rPr>
        <w:t> </w:t>
      </w:r>
      <w:r>
        <w:rPr>
          <w:color w:val="1C2029"/>
        </w:rPr>
        <w:t>LexisNexis,</w:t>
      </w:r>
      <w:r>
        <w:rPr>
          <w:color w:val="1C2029"/>
          <w:spacing w:val="-2"/>
        </w:rPr>
        <w:t> </w:t>
      </w:r>
      <w:r>
        <w:rPr>
          <w:color w:val="1C2029"/>
        </w:rPr>
        <w:t>RDC,</w:t>
      </w:r>
      <w:r>
        <w:rPr>
          <w:color w:val="1C2029"/>
          <w:spacing w:val="-2"/>
        </w:rPr>
        <w:t> </w:t>
      </w:r>
      <w:r>
        <w:rPr>
          <w:color w:val="1C2029"/>
        </w:rPr>
        <w:t>World</w:t>
      </w:r>
      <w:r>
        <w:rPr>
          <w:color w:val="1C2029"/>
          <w:spacing w:val="-1"/>
        </w:rPr>
        <w:t> </w:t>
      </w:r>
      <w:r>
        <w:rPr>
          <w:color w:val="1C2029"/>
        </w:rPr>
        <w:t>check</w:t>
      </w:r>
      <w:r>
        <w:rPr>
          <w:color w:val="1C2029"/>
          <w:spacing w:val="-1"/>
        </w:rPr>
        <w:t> </w:t>
      </w:r>
      <w:r>
        <w:rPr>
          <w:color w:val="1C2029"/>
        </w:rPr>
        <w:t>etc.</w:t>
      </w:r>
      <w:r>
        <w:rPr>
          <w:color w:val="1C2029"/>
          <w:spacing w:val="-2"/>
        </w:rPr>
        <w:t> </w:t>
      </w:r>
      <w:r>
        <w:rPr>
          <w:color w:val="1C2029"/>
        </w:rPr>
        <w:t>Implemented </w:t>
      </w:r>
      <w:r>
        <w:rPr>
          <w:color w:val="1C2029"/>
          <w:w w:val="105"/>
        </w:rPr>
        <w:t>and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maintained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appropriate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KYC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and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enhanced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due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diligence compliance standards.</w:t>
      </w:r>
    </w:p>
    <w:p>
      <w:pPr>
        <w:pStyle w:val="BodyText"/>
        <w:spacing w:line="264" w:lineRule="auto" w:before="2"/>
        <w:ind w:left="6193"/>
      </w:pPr>
      <w:r>
        <w:rPr>
          <w:color w:val="1C2029"/>
        </w:rPr>
        <w:t>-Assist in executing the Enhanced due diligence and acceptance </w:t>
      </w:r>
      <w:r>
        <w:rPr>
          <w:color w:val="1C2029"/>
          <w:w w:val="105"/>
        </w:rPr>
        <w:t>program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in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line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with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stated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AML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/</w:t>
      </w:r>
      <w:r>
        <w:rPr>
          <w:color w:val="1C2029"/>
          <w:spacing w:val="-5"/>
          <w:w w:val="105"/>
        </w:rPr>
        <w:t> </w:t>
      </w:r>
      <w:r>
        <w:rPr>
          <w:color w:val="1C2029"/>
          <w:w w:val="105"/>
        </w:rPr>
        <w:t>CTF</w:t>
      </w:r>
      <w:r>
        <w:rPr>
          <w:color w:val="1C2029"/>
          <w:spacing w:val="-5"/>
          <w:w w:val="105"/>
        </w:rPr>
        <w:t> </w:t>
      </w:r>
      <w:r>
        <w:rPr>
          <w:color w:val="1C2029"/>
          <w:w w:val="105"/>
        </w:rPr>
        <w:t>/</w:t>
      </w:r>
      <w:r>
        <w:rPr>
          <w:color w:val="1C2029"/>
          <w:spacing w:val="-5"/>
          <w:w w:val="105"/>
        </w:rPr>
        <w:t> </w:t>
      </w:r>
      <w:r>
        <w:rPr>
          <w:color w:val="1C2029"/>
          <w:w w:val="105"/>
        </w:rPr>
        <w:t>Sanctions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policies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and </w:t>
      </w:r>
      <w:r>
        <w:rPr>
          <w:color w:val="1C2029"/>
          <w:spacing w:val="-2"/>
          <w:w w:val="105"/>
        </w:rPr>
        <w:t>procedures.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1900" w:h="16840"/>
          <w:pgMar w:top="240" w:bottom="280" w:left="0" w:right="425"/>
        </w:sectPr>
      </w:pPr>
    </w:p>
    <w:p>
      <w:pPr>
        <w:spacing w:line="300" w:lineRule="auto" w:before="86"/>
        <w:ind w:left="4585" w:right="-9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6676AC"/>
          <w:spacing w:val="-2"/>
          <w:w w:val="115"/>
          <w:sz w:val="15"/>
        </w:rPr>
        <w:t>Apr</w:t>
      </w:r>
      <w:r>
        <w:rPr>
          <w:rFonts w:ascii="Arial"/>
          <w:b/>
          <w:color w:val="6676AC"/>
          <w:spacing w:val="-10"/>
          <w:w w:val="115"/>
          <w:sz w:val="15"/>
        </w:rPr>
        <w:t> </w:t>
      </w:r>
      <w:r>
        <w:rPr>
          <w:rFonts w:ascii="Arial"/>
          <w:b/>
          <w:color w:val="6676AC"/>
          <w:spacing w:val="-2"/>
          <w:w w:val="115"/>
          <w:sz w:val="15"/>
        </w:rPr>
        <w:t>2020</w:t>
      </w:r>
      <w:r>
        <w:rPr>
          <w:rFonts w:ascii="Arial"/>
          <w:b/>
          <w:color w:val="6676AC"/>
          <w:spacing w:val="-10"/>
          <w:w w:val="115"/>
          <w:sz w:val="15"/>
        </w:rPr>
        <w:t> </w:t>
      </w:r>
      <w:r>
        <w:rPr>
          <w:rFonts w:ascii="Arial"/>
          <w:b/>
          <w:color w:val="6676AC"/>
          <w:spacing w:val="-2"/>
          <w:w w:val="115"/>
          <w:sz w:val="15"/>
        </w:rPr>
        <w:t>-</w:t>
      </w:r>
      <w:r>
        <w:rPr>
          <w:rFonts w:ascii="Arial"/>
          <w:b/>
          <w:color w:val="6676AC"/>
          <w:spacing w:val="-10"/>
          <w:w w:val="115"/>
          <w:sz w:val="15"/>
        </w:rPr>
        <w:t> </w:t>
      </w:r>
      <w:r>
        <w:rPr>
          <w:rFonts w:ascii="Arial"/>
          <w:b/>
          <w:color w:val="6676AC"/>
          <w:spacing w:val="-2"/>
          <w:w w:val="115"/>
          <w:sz w:val="15"/>
        </w:rPr>
        <w:t>Mar </w:t>
      </w:r>
      <w:r>
        <w:rPr>
          <w:rFonts w:ascii="Arial"/>
          <w:b/>
          <w:color w:val="6676AC"/>
          <w:spacing w:val="-4"/>
          <w:w w:val="115"/>
          <w:sz w:val="15"/>
        </w:rPr>
        <w:t>2022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63"/>
        <w:rPr>
          <w:rFonts w:ascii="Arial"/>
          <w:b/>
          <w:sz w:val="15"/>
        </w:rPr>
      </w:pPr>
    </w:p>
    <w:p>
      <w:pPr>
        <w:spacing w:line="300" w:lineRule="auto" w:before="0"/>
        <w:ind w:left="4585" w:right="16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6676AC"/>
          <w:w w:val="110"/>
          <w:sz w:val="15"/>
        </w:rPr>
        <w:t>Mar</w:t>
      </w:r>
      <w:r>
        <w:rPr>
          <w:rFonts w:ascii="Arial"/>
          <w:b/>
          <w:color w:val="6676AC"/>
          <w:spacing w:val="-12"/>
          <w:w w:val="110"/>
          <w:sz w:val="15"/>
        </w:rPr>
        <w:t> </w:t>
      </w:r>
      <w:r>
        <w:rPr>
          <w:rFonts w:ascii="Arial"/>
          <w:b/>
          <w:color w:val="6676AC"/>
          <w:w w:val="110"/>
          <w:sz w:val="15"/>
        </w:rPr>
        <w:t>2018</w:t>
      </w:r>
      <w:r>
        <w:rPr>
          <w:rFonts w:ascii="Arial"/>
          <w:b/>
          <w:color w:val="6676AC"/>
          <w:spacing w:val="-11"/>
          <w:w w:val="110"/>
          <w:sz w:val="15"/>
        </w:rPr>
        <w:t> </w:t>
      </w:r>
      <w:r>
        <w:rPr>
          <w:rFonts w:ascii="Arial"/>
          <w:b/>
          <w:color w:val="6676AC"/>
          <w:w w:val="110"/>
          <w:sz w:val="15"/>
        </w:rPr>
        <w:t>-</w:t>
      </w:r>
      <w:r>
        <w:rPr>
          <w:rFonts w:ascii="Arial"/>
          <w:b/>
          <w:color w:val="6676AC"/>
          <w:spacing w:val="-12"/>
          <w:w w:val="110"/>
          <w:sz w:val="15"/>
        </w:rPr>
        <w:t> </w:t>
      </w:r>
      <w:r>
        <w:rPr>
          <w:rFonts w:ascii="Arial"/>
          <w:b/>
          <w:color w:val="6676AC"/>
          <w:w w:val="110"/>
          <w:sz w:val="15"/>
        </w:rPr>
        <w:t>Mar </w:t>
      </w:r>
      <w:r>
        <w:rPr>
          <w:rFonts w:ascii="Arial"/>
          <w:b/>
          <w:color w:val="6676AC"/>
          <w:spacing w:val="-4"/>
          <w:w w:val="115"/>
          <w:sz w:val="15"/>
        </w:rPr>
        <w:t>2020</w:t>
      </w:r>
    </w:p>
    <w:p>
      <w:pPr>
        <w:pStyle w:val="BodyText"/>
        <w:spacing w:before="82"/>
        <w:ind w:left="420"/>
      </w:pPr>
      <w:r>
        <w:rPr/>
        <w:br w:type="column"/>
      </w:r>
      <w:r>
        <w:rPr>
          <w:color w:val="1C2029"/>
        </w:rPr>
        <w:t>Senior</w:t>
      </w:r>
      <w:r>
        <w:rPr>
          <w:color w:val="1C2029"/>
          <w:spacing w:val="-12"/>
        </w:rPr>
        <w:t> </w:t>
      </w:r>
      <w:r>
        <w:rPr>
          <w:color w:val="1C2029"/>
          <w:spacing w:val="-2"/>
        </w:rPr>
        <w:t>Officer</w:t>
      </w:r>
    </w:p>
    <w:p>
      <w:pPr>
        <w:pStyle w:val="Heading1"/>
      </w:pPr>
      <w:r>
        <w:rPr>
          <w:color w:val="1C2029"/>
          <w:spacing w:val="-4"/>
        </w:rPr>
        <w:t>Yes</w:t>
      </w:r>
      <w:r>
        <w:rPr>
          <w:color w:val="1C2029"/>
          <w:spacing w:val="-10"/>
        </w:rPr>
        <w:t> </w:t>
      </w:r>
      <w:r>
        <w:rPr>
          <w:color w:val="1C2029"/>
          <w:spacing w:val="-4"/>
        </w:rPr>
        <w:t>Bank</w:t>
      </w:r>
    </w:p>
    <w:p>
      <w:pPr>
        <w:pStyle w:val="BodyText"/>
        <w:spacing w:line="264" w:lineRule="auto" w:before="137"/>
        <w:ind w:left="420"/>
      </w:pPr>
      <w:r>
        <w:rPr>
          <w:color w:val="1C2029"/>
          <w:spacing w:val="-2"/>
          <w:w w:val="105"/>
        </w:rPr>
        <w:t>KYC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Checker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-</w:t>
      </w:r>
      <w:r>
        <w:rPr>
          <w:color w:val="1C2029"/>
          <w:spacing w:val="-9"/>
          <w:w w:val="105"/>
        </w:rPr>
        <w:t> </w:t>
      </w:r>
      <w:r>
        <w:rPr>
          <w:color w:val="1C2029"/>
          <w:spacing w:val="-2"/>
          <w:w w:val="105"/>
        </w:rPr>
        <w:t>Documents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verifications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for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corporate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and </w:t>
      </w:r>
      <w:r>
        <w:rPr>
          <w:color w:val="1C2029"/>
          <w:w w:val="105"/>
        </w:rPr>
        <w:t>Individual</w:t>
      </w:r>
      <w:r>
        <w:rPr>
          <w:color w:val="1C2029"/>
          <w:spacing w:val="-6"/>
          <w:w w:val="105"/>
        </w:rPr>
        <w:t> </w:t>
      </w:r>
      <w:r>
        <w:rPr>
          <w:color w:val="1C2029"/>
          <w:w w:val="105"/>
        </w:rPr>
        <w:t>accounts</w:t>
      </w:r>
      <w:r>
        <w:rPr>
          <w:color w:val="1C2029"/>
          <w:spacing w:val="-6"/>
          <w:w w:val="105"/>
        </w:rPr>
        <w:t> </w:t>
      </w:r>
      <w:r>
        <w:rPr>
          <w:color w:val="1C2029"/>
          <w:w w:val="105"/>
        </w:rPr>
        <w:t>such</w:t>
      </w:r>
      <w:r>
        <w:rPr>
          <w:color w:val="1C2029"/>
          <w:spacing w:val="-6"/>
          <w:w w:val="105"/>
        </w:rPr>
        <w:t> </w:t>
      </w:r>
      <w:r>
        <w:rPr>
          <w:color w:val="1C2029"/>
          <w:w w:val="105"/>
        </w:rPr>
        <w:t>as</w:t>
      </w:r>
      <w:r>
        <w:rPr>
          <w:color w:val="1C2029"/>
          <w:spacing w:val="-6"/>
          <w:w w:val="105"/>
        </w:rPr>
        <w:t> </w:t>
      </w:r>
      <w:r>
        <w:rPr>
          <w:color w:val="1C2029"/>
          <w:w w:val="105"/>
        </w:rPr>
        <w:t>Sole</w:t>
      </w:r>
      <w:r>
        <w:rPr>
          <w:color w:val="1C2029"/>
          <w:spacing w:val="-6"/>
          <w:w w:val="105"/>
        </w:rPr>
        <w:t> </w:t>
      </w:r>
      <w:r>
        <w:rPr>
          <w:color w:val="1C2029"/>
          <w:w w:val="105"/>
        </w:rPr>
        <w:t>proprietor,</w:t>
      </w:r>
      <w:r>
        <w:rPr>
          <w:color w:val="1C2029"/>
          <w:spacing w:val="-7"/>
          <w:w w:val="105"/>
        </w:rPr>
        <w:t> </w:t>
      </w:r>
      <w:r>
        <w:rPr>
          <w:color w:val="1C2029"/>
          <w:w w:val="105"/>
        </w:rPr>
        <w:t>Partnership accounts,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Companies</w:t>
      </w:r>
      <w:r>
        <w:rPr>
          <w:color w:val="1C2029"/>
          <w:spacing w:val="-3"/>
          <w:w w:val="105"/>
        </w:rPr>
        <w:t> </w:t>
      </w:r>
      <w:r>
        <w:rPr>
          <w:color w:val="1C2029"/>
          <w:w w:val="105"/>
        </w:rPr>
        <w:t>pvt.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Ltd,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public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ltd,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HUF,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Trust, Association,</w:t>
      </w:r>
      <w:r>
        <w:rPr>
          <w:color w:val="1C2029"/>
          <w:spacing w:val="-14"/>
          <w:w w:val="105"/>
        </w:rPr>
        <w:t> </w:t>
      </w:r>
      <w:r>
        <w:rPr>
          <w:color w:val="1C2029"/>
          <w:w w:val="105"/>
        </w:rPr>
        <w:t>Society,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Banks,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Joint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ventures,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One</w:t>
      </w:r>
      <w:r>
        <w:rPr>
          <w:color w:val="1C2029"/>
          <w:spacing w:val="-13"/>
          <w:w w:val="105"/>
        </w:rPr>
        <w:t> </w:t>
      </w:r>
      <w:r>
        <w:rPr>
          <w:color w:val="1C2029"/>
          <w:w w:val="105"/>
        </w:rPr>
        <w:t>person company etc.</w:t>
      </w:r>
    </w:p>
    <w:p>
      <w:pPr>
        <w:pStyle w:val="BodyText"/>
        <w:spacing w:before="23"/>
      </w:pPr>
    </w:p>
    <w:p>
      <w:pPr>
        <w:pStyle w:val="BodyText"/>
        <w:spacing w:line="264" w:lineRule="auto"/>
        <w:ind w:left="420" w:right="69"/>
      </w:pPr>
      <w:r>
        <w:rPr>
          <w:color w:val="1C2029"/>
        </w:rPr>
        <w:t>Conducted transaction monitoring for Indian-based client, addressing various typologies such as excessive fund transfers, ATM withdrawals, wire transfers from high-risk destinations, and activities in dormant accounts. - Analyzed and mitigated AML risks as an EDD Analyst, contributing to the identification and prevention of potential financial crimes. -Update customer databases with relevant new information (SAR and EDD </w:t>
      </w:r>
      <w:r>
        <w:rPr>
          <w:color w:val="1C2029"/>
          <w:spacing w:val="-2"/>
        </w:rPr>
        <w:t>investigation)</w:t>
      </w:r>
    </w:p>
    <w:p>
      <w:pPr>
        <w:pStyle w:val="BodyText"/>
        <w:spacing w:before="36"/>
      </w:pPr>
    </w:p>
    <w:p>
      <w:pPr>
        <w:pStyle w:val="BodyText"/>
        <w:ind w:left="420"/>
      </w:pPr>
      <w:r>
        <w:rPr>
          <w:color w:val="1C2029"/>
          <w:spacing w:val="-2"/>
          <w:w w:val="105"/>
        </w:rPr>
        <w:t>Officer</w:t>
      </w:r>
    </w:p>
    <w:p>
      <w:pPr>
        <w:pStyle w:val="Heading1"/>
      </w:pPr>
      <w:r>
        <w:rPr>
          <w:color w:val="1C2029"/>
          <w:spacing w:val="-4"/>
        </w:rPr>
        <w:t>Yes</w:t>
      </w:r>
      <w:r>
        <w:rPr>
          <w:color w:val="1C2029"/>
          <w:spacing w:val="-10"/>
        </w:rPr>
        <w:t> </w:t>
      </w:r>
      <w:r>
        <w:rPr>
          <w:color w:val="1C2029"/>
          <w:spacing w:val="-4"/>
        </w:rPr>
        <w:t>Bank</w:t>
      </w:r>
    </w:p>
    <w:p>
      <w:pPr>
        <w:pStyle w:val="BodyText"/>
        <w:spacing w:line="264" w:lineRule="auto" w:before="137"/>
        <w:ind w:left="420" w:right="69"/>
      </w:pPr>
      <w:r>
        <w:rPr>
          <w:color w:val="1C2029"/>
          <w:spacing w:val="-2"/>
          <w:w w:val="105"/>
        </w:rPr>
        <w:t>KYC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Maker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-</w:t>
      </w:r>
      <w:r>
        <w:rPr>
          <w:color w:val="1C2029"/>
          <w:spacing w:val="-9"/>
          <w:w w:val="105"/>
        </w:rPr>
        <w:t> </w:t>
      </w:r>
      <w:r>
        <w:rPr>
          <w:color w:val="1C2029"/>
          <w:spacing w:val="-2"/>
          <w:w w:val="105"/>
        </w:rPr>
        <w:t>Documents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verifications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for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corporate</w:t>
      </w:r>
      <w:r>
        <w:rPr>
          <w:color w:val="1C2029"/>
          <w:spacing w:val="-8"/>
          <w:w w:val="105"/>
        </w:rPr>
        <w:t> </w:t>
      </w:r>
      <w:r>
        <w:rPr>
          <w:color w:val="1C2029"/>
          <w:spacing w:val="-2"/>
          <w:w w:val="105"/>
        </w:rPr>
        <w:t>and </w:t>
      </w:r>
      <w:r>
        <w:rPr>
          <w:color w:val="1C2029"/>
        </w:rPr>
        <w:t>Individual accounts such as Sole proprietor, Partnership </w:t>
      </w:r>
      <w:r>
        <w:rPr>
          <w:color w:val="1C2029"/>
          <w:w w:val="105"/>
        </w:rPr>
        <w:t>accounts,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Companies</w:t>
      </w:r>
      <w:r>
        <w:rPr>
          <w:color w:val="1C2029"/>
          <w:spacing w:val="-3"/>
          <w:w w:val="105"/>
        </w:rPr>
        <w:t> </w:t>
      </w:r>
      <w:r>
        <w:rPr>
          <w:color w:val="1C2029"/>
          <w:w w:val="105"/>
        </w:rPr>
        <w:t>pvt.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Ltd,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public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ltd,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HUF,</w:t>
      </w:r>
      <w:r>
        <w:rPr>
          <w:color w:val="1C2029"/>
          <w:spacing w:val="-4"/>
          <w:w w:val="105"/>
        </w:rPr>
        <w:t> </w:t>
      </w:r>
      <w:r>
        <w:rPr>
          <w:color w:val="1C2029"/>
          <w:w w:val="105"/>
        </w:rPr>
        <w:t>Trust, </w:t>
      </w:r>
      <w:r>
        <w:rPr>
          <w:color w:val="1C2029"/>
        </w:rPr>
        <w:t>Association, Society, Banks, Joint ventures, One person </w:t>
      </w:r>
      <w:r>
        <w:rPr>
          <w:color w:val="1C2029"/>
          <w:w w:val="105"/>
        </w:rPr>
        <w:t>company etc.</w:t>
      </w:r>
    </w:p>
    <w:p>
      <w:pPr>
        <w:pStyle w:val="BodyText"/>
        <w:spacing w:after="0" w:line="264" w:lineRule="auto"/>
        <w:sectPr>
          <w:type w:val="continuous"/>
          <w:pgSz w:w="11900" w:h="16840"/>
          <w:pgMar w:top="280" w:bottom="0" w:left="0" w:right="425"/>
          <w:cols w:num="2" w:equalWidth="0">
            <w:col w:w="5733" w:space="40"/>
            <w:col w:w="5702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2637790" cy="971042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637790" cy="9710420"/>
                          <a:chExt cx="2637790" cy="97104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637790" cy="9710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790" h="9710420">
                                <a:moveTo>
                                  <a:pt x="2637185" y="0"/>
                                </a:moveTo>
                                <a:lnTo>
                                  <a:pt x="2637185" y="9710328"/>
                                </a:lnTo>
                                <a:lnTo>
                                  <a:pt x="0" y="9710328"/>
                                </a:lnTo>
                                <a:lnTo>
                                  <a:pt x="0" y="0"/>
                                </a:lnTo>
                                <a:lnTo>
                                  <a:pt x="2637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8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6767" y="7652409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19054" y="38109"/>
                                </a:moveTo>
                                <a:lnTo>
                                  <a:pt x="11637" y="36612"/>
                                </a:lnTo>
                                <a:lnTo>
                                  <a:pt x="5581" y="32528"/>
                                </a:lnTo>
                                <a:lnTo>
                                  <a:pt x="1497" y="26471"/>
                                </a:lnTo>
                                <a:lnTo>
                                  <a:pt x="0" y="19054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4" y="0"/>
                                </a:lnTo>
                                <a:lnTo>
                                  <a:pt x="26471" y="1497"/>
                                </a:lnTo>
                                <a:lnTo>
                                  <a:pt x="32528" y="5581"/>
                                </a:lnTo>
                                <a:lnTo>
                                  <a:pt x="36612" y="11637"/>
                                </a:lnTo>
                                <a:lnTo>
                                  <a:pt x="38109" y="19054"/>
                                </a:lnTo>
                                <a:lnTo>
                                  <a:pt x="36612" y="26471"/>
                                </a:lnTo>
                                <a:lnTo>
                                  <a:pt x="32528" y="32528"/>
                                </a:lnTo>
                                <a:lnTo>
                                  <a:pt x="26471" y="36612"/>
                                </a:lnTo>
                                <a:lnTo>
                                  <a:pt x="19054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6767" y="7652409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38109" y="19054"/>
                                </a:moveTo>
                                <a:lnTo>
                                  <a:pt x="36612" y="26471"/>
                                </a:lnTo>
                                <a:lnTo>
                                  <a:pt x="32528" y="32528"/>
                                </a:lnTo>
                                <a:lnTo>
                                  <a:pt x="26471" y="36612"/>
                                </a:lnTo>
                                <a:lnTo>
                                  <a:pt x="19054" y="38109"/>
                                </a:lnTo>
                                <a:lnTo>
                                  <a:pt x="11637" y="36612"/>
                                </a:lnTo>
                                <a:lnTo>
                                  <a:pt x="5581" y="32528"/>
                                </a:lnTo>
                                <a:lnTo>
                                  <a:pt x="1497" y="26471"/>
                                </a:lnTo>
                                <a:lnTo>
                                  <a:pt x="0" y="19054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4" y="0"/>
                                </a:lnTo>
                                <a:lnTo>
                                  <a:pt x="26471" y="1497"/>
                                </a:lnTo>
                                <a:lnTo>
                                  <a:pt x="32528" y="5581"/>
                                </a:lnTo>
                                <a:lnTo>
                                  <a:pt x="36612" y="11637"/>
                                </a:lnTo>
                                <a:lnTo>
                                  <a:pt x="38109" y="19054"/>
                                </a:lnTo>
                                <a:close/>
                              </a:path>
                            </a:pathLst>
                          </a:custGeom>
                          <a:ln w="7621">
                            <a:solidFill>
                              <a:srgbClr val="1111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6767" y="7919177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19054" y="38109"/>
                                </a:moveTo>
                                <a:lnTo>
                                  <a:pt x="11637" y="36612"/>
                                </a:lnTo>
                                <a:lnTo>
                                  <a:pt x="5581" y="32528"/>
                                </a:lnTo>
                                <a:lnTo>
                                  <a:pt x="1497" y="26471"/>
                                </a:lnTo>
                                <a:lnTo>
                                  <a:pt x="0" y="19054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4" y="0"/>
                                </a:lnTo>
                                <a:lnTo>
                                  <a:pt x="26471" y="1497"/>
                                </a:lnTo>
                                <a:lnTo>
                                  <a:pt x="32528" y="5581"/>
                                </a:lnTo>
                                <a:lnTo>
                                  <a:pt x="36612" y="11637"/>
                                </a:lnTo>
                                <a:lnTo>
                                  <a:pt x="38109" y="19054"/>
                                </a:lnTo>
                                <a:lnTo>
                                  <a:pt x="36612" y="26471"/>
                                </a:lnTo>
                                <a:lnTo>
                                  <a:pt x="32528" y="32528"/>
                                </a:lnTo>
                                <a:lnTo>
                                  <a:pt x="26471" y="36612"/>
                                </a:lnTo>
                                <a:lnTo>
                                  <a:pt x="19054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66767" y="7919177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38109" y="19054"/>
                                </a:moveTo>
                                <a:lnTo>
                                  <a:pt x="36612" y="26471"/>
                                </a:lnTo>
                                <a:lnTo>
                                  <a:pt x="32528" y="32528"/>
                                </a:lnTo>
                                <a:lnTo>
                                  <a:pt x="26471" y="36612"/>
                                </a:lnTo>
                                <a:lnTo>
                                  <a:pt x="19054" y="38109"/>
                                </a:lnTo>
                                <a:lnTo>
                                  <a:pt x="11637" y="36612"/>
                                </a:lnTo>
                                <a:lnTo>
                                  <a:pt x="5581" y="32528"/>
                                </a:lnTo>
                                <a:lnTo>
                                  <a:pt x="1497" y="26471"/>
                                </a:lnTo>
                                <a:lnTo>
                                  <a:pt x="0" y="19054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4" y="0"/>
                                </a:lnTo>
                                <a:lnTo>
                                  <a:pt x="26471" y="1497"/>
                                </a:lnTo>
                                <a:lnTo>
                                  <a:pt x="32528" y="5581"/>
                                </a:lnTo>
                                <a:lnTo>
                                  <a:pt x="36612" y="11637"/>
                                </a:lnTo>
                                <a:lnTo>
                                  <a:pt x="38109" y="19054"/>
                                </a:lnTo>
                                <a:close/>
                              </a:path>
                            </a:pathLst>
                          </a:custGeom>
                          <a:ln w="7621">
                            <a:solidFill>
                              <a:srgbClr val="1111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5485" y="5708827"/>
                            <a:ext cx="1737995" cy="158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7995" h="1585595">
                                <a:moveTo>
                                  <a:pt x="1737791" y="1554073"/>
                                </a:moveTo>
                                <a:lnTo>
                                  <a:pt x="1730959" y="1547253"/>
                                </a:lnTo>
                                <a:lnTo>
                                  <a:pt x="15240" y="1547253"/>
                                </a:lnTo>
                                <a:lnTo>
                                  <a:pt x="6819" y="1547253"/>
                                </a:lnTo>
                                <a:lnTo>
                                  <a:pt x="0" y="1554073"/>
                                </a:lnTo>
                                <a:lnTo>
                                  <a:pt x="0" y="1578533"/>
                                </a:lnTo>
                                <a:lnTo>
                                  <a:pt x="6819" y="1585353"/>
                                </a:lnTo>
                                <a:lnTo>
                                  <a:pt x="1730959" y="1585353"/>
                                </a:lnTo>
                                <a:lnTo>
                                  <a:pt x="1737791" y="1578533"/>
                                </a:lnTo>
                                <a:lnTo>
                                  <a:pt x="1737791" y="1554073"/>
                                </a:lnTo>
                                <a:close/>
                              </a:path>
                              <a:path w="1737995" h="1585595">
                                <a:moveTo>
                                  <a:pt x="1737791" y="6832"/>
                                </a:moveTo>
                                <a:lnTo>
                                  <a:pt x="1730959" y="0"/>
                                </a:lnTo>
                                <a:lnTo>
                                  <a:pt x="15240" y="0"/>
                                </a:lnTo>
                                <a:lnTo>
                                  <a:pt x="6819" y="0"/>
                                </a:lnTo>
                                <a:lnTo>
                                  <a:pt x="0" y="6832"/>
                                </a:lnTo>
                                <a:lnTo>
                                  <a:pt x="0" y="31280"/>
                                </a:lnTo>
                                <a:lnTo>
                                  <a:pt x="6819" y="38112"/>
                                </a:lnTo>
                                <a:lnTo>
                                  <a:pt x="1730959" y="38112"/>
                                </a:lnTo>
                                <a:lnTo>
                                  <a:pt x="1737791" y="31280"/>
                                </a:lnTo>
                                <a:lnTo>
                                  <a:pt x="1737791" y="6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3890" y="5708827"/>
                            <a:ext cx="427355" cy="158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1585595">
                                <a:moveTo>
                                  <a:pt x="426834" y="1554073"/>
                                </a:moveTo>
                                <a:lnTo>
                                  <a:pt x="420001" y="1547253"/>
                                </a:lnTo>
                                <a:lnTo>
                                  <a:pt x="15252" y="1547253"/>
                                </a:lnTo>
                                <a:lnTo>
                                  <a:pt x="6832" y="1547253"/>
                                </a:lnTo>
                                <a:lnTo>
                                  <a:pt x="0" y="1554073"/>
                                </a:lnTo>
                                <a:lnTo>
                                  <a:pt x="0" y="1578533"/>
                                </a:lnTo>
                                <a:lnTo>
                                  <a:pt x="6832" y="1585353"/>
                                </a:lnTo>
                                <a:lnTo>
                                  <a:pt x="420001" y="1585353"/>
                                </a:lnTo>
                                <a:lnTo>
                                  <a:pt x="426834" y="1578533"/>
                                </a:lnTo>
                                <a:lnTo>
                                  <a:pt x="426834" y="1554073"/>
                                </a:lnTo>
                                <a:close/>
                              </a:path>
                              <a:path w="427355" h="1585595">
                                <a:moveTo>
                                  <a:pt x="426834" y="6832"/>
                                </a:moveTo>
                                <a:lnTo>
                                  <a:pt x="420001" y="0"/>
                                </a:lnTo>
                                <a:lnTo>
                                  <a:pt x="15252" y="0"/>
                                </a:lnTo>
                                <a:lnTo>
                                  <a:pt x="6832" y="0"/>
                                </a:lnTo>
                                <a:lnTo>
                                  <a:pt x="0" y="6832"/>
                                </a:lnTo>
                                <a:lnTo>
                                  <a:pt x="0" y="31280"/>
                                </a:lnTo>
                                <a:lnTo>
                                  <a:pt x="6832" y="38112"/>
                                </a:lnTo>
                                <a:lnTo>
                                  <a:pt x="420001" y="38112"/>
                                </a:lnTo>
                                <a:lnTo>
                                  <a:pt x="426834" y="31280"/>
                                </a:lnTo>
                                <a:lnTo>
                                  <a:pt x="426834" y="6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43901" y="26646"/>
                            <a:ext cx="2122805" cy="4824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Looker</w:t>
                              </w:r>
                            </w:p>
                            <w:p>
                              <w:pPr>
                                <w:spacing w:line="240" w:lineRule="auto" w:before="87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602" w:lineRule="auto" w:before="0"/>
                                <w:ind w:left="0" w:right="2005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Lexis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Nexis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bridger </w:t>
                              </w: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Analytical</w:t>
                              </w:r>
                            </w:p>
                            <w:p>
                              <w:pPr>
                                <w:spacing w:line="602" w:lineRule="auto" w:before="0"/>
                                <w:ind w:left="0" w:right="1954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Team</w:t>
                              </w:r>
                              <w:r>
                                <w:rPr>
                                  <w:color w:val="111123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Management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Team</w:t>
                              </w:r>
                              <w:r>
                                <w:rPr>
                                  <w:color w:val="111123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Leading Team</w:t>
                              </w:r>
                              <w:r>
                                <w:rPr>
                                  <w:color w:val="111123"/>
                                  <w:spacing w:val="-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Handling</w:t>
                              </w:r>
                            </w:p>
                            <w:p>
                              <w:pPr>
                                <w:spacing w:line="266" w:lineRule="auto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AML</w:t>
                              </w:r>
                              <w:r>
                                <w:rPr>
                                  <w:color w:val="111123"/>
                                  <w:spacing w:val="-12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KYC</w:t>
                              </w:r>
                              <w:r>
                                <w:rPr>
                                  <w:color w:val="111123"/>
                                  <w:spacing w:val="-12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Audits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Risk-Based</w:t>
                              </w:r>
                              <w:r>
                                <w:rPr>
                                  <w:color w:val="111123"/>
                                  <w:spacing w:val="-12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Reviews </w:t>
                              </w:r>
                              <w:r>
                                <w:rPr>
                                  <w:color w:val="111123"/>
                                  <w:sz w:val="15"/>
                                </w:rPr>
                                <w:t>Regulatory Compliance (RBI / FATF) Enhanced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Due</w:t>
                              </w:r>
                              <w:r>
                                <w:rPr>
                                  <w:color w:val="111123"/>
                                  <w:spacing w:val="-12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Diligence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(EDD)</w:t>
                              </w:r>
                              <w:r>
                                <w:rPr>
                                  <w:color w:val="111123"/>
                                  <w:spacing w:val="-12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Transaction</w:t>
                              </w:r>
                              <w:r>
                                <w:rPr>
                                  <w:color w:val="111123"/>
                                  <w:spacing w:val="-11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Monitoring Quality</w:t>
                              </w:r>
                              <w:r>
                                <w:rPr>
                                  <w:color w:val="111123"/>
                                  <w:spacing w:val="-3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Review</w:t>
                              </w:r>
                              <w:r>
                                <w:rPr>
                                  <w:color w:val="111123"/>
                                  <w:spacing w:val="-5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Compliance</w:t>
                              </w:r>
                              <w:r>
                                <w:rPr>
                                  <w:color w:val="111123"/>
                                  <w:spacing w:val="-3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Training</w:t>
                              </w:r>
                              <w:r>
                                <w:rPr>
                                  <w:color w:val="111123"/>
                                  <w:spacing w:val="-3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&amp; </w:t>
                              </w:r>
                              <w:r>
                                <w:rPr>
                                  <w:color w:val="111123"/>
                                  <w:sz w:val="15"/>
                                </w:rPr>
                                <w:t>Assessments Audit Reporting &amp; Documentation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Root Cause Analysis</w:t>
                              </w:r>
                            </w:p>
                            <w:p>
                              <w:pPr>
                                <w:spacing w:line="240" w:lineRule="auto" w:before="67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602" w:lineRule="auto" w:before="0"/>
                                <w:ind w:left="0" w:right="807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sz w:val="15"/>
                                </w:rPr>
                                <w:t>Regulatory Compliance (RBI / FATF)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Risk-Based</w:t>
                              </w:r>
                              <w:r>
                                <w:rPr>
                                  <w:color w:val="111123"/>
                                  <w:spacing w:val="-3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10"/>
                                  <w:sz w:val="15"/>
                                </w:rPr>
                                <w:t>Reviews</w:t>
                              </w:r>
                            </w:p>
                            <w:p>
                              <w:pPr>
                                <w:spacing w:line="602" w:lineRule="auto" w:before="0"/>
                                <w:ind w:left="0" w:right="65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Enhanced Due Diligence (EDD) Transaction</w:t>
                              </w:r>
                              <w:r>
                                <w:rPr>
                                  <w:color w:val="111123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Monitoring</w:t>
                              </w:r>
                              <w:r>
                                <w:rPr>
                                  <w:color w:val="111123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Quality</w:t>
                              </w:r>
                              <w:r>
                                <w:rPr>
                                  <w:color w:val="111123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Review Compliance Training &amp; Assessments Audit Reporting &amp; Documentation</w:t>
                              </w:r>
                              <w:r>
                                <w:rPr>
                                  <w:color w:val="111123"/>
                                  <w:spacing w:val="8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Root Cause Analysis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Internal</w:t>
                              </w:r>
                              <w:r>
                                <w:rPr>
                                  <w:color w:val="111123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w w:val="105"/>
                                  <w:sz w:val="15"/>
                                </w:rPr>
                                <w:t>AML</w:t>
                              </w:r>
                              <w:r>
                                <w:rPr>
                                  <w:color w:val="111123"/>
                                  <w:spacing w:val="-7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Dashboards</w:t>
                              </w:r>
                            </w:p>
                            <w:p>
                              <w:pPr>
                                <w:spacing w:line="240" w:lineRule="auto" w:before="85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Team</w:t>
                              </w:r>
                              <w:r>
                                <w:rPr>
                                  <w:color w:val="111123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Leadership &amp; Training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43901" y="5418271"/>
                            <a:ext cx="152146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8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8"/>
                                  <w:sz w:val="18"/>
                                </w:rPr>
                                <w:t>PERSONAL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8"/>
                                  <w:sz w:val="1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43901" y="6063208"/>
                            <a:ext cx="1987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4"/>
                                  <w:sz w:val="15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097556" y="6063208"/>
                            <a:ext cx="47117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spacing w:val="-2"/>
                                  <w:w w:val="110"/>
                                  <w:sz w:val="15"/>
                                </w:rPr>
                                <w:t>Gurugram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43901" y="6322354"/>
                            <a:ext cx="38798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2"/>
                                  <w:w w:val="105"/>
                                  <w:sz w:val="15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097556" y="6322354"/>
                            <a:ext cx="27559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11123"/>
                                  <w:spacing w:val="-2"/>
                                  <w:sz w:val="15"/>
                                </w:rPr>
                                <w:t>INDIA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43901" y="6965522"/>
                            <a:ext cx="71437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11123"/>
                                  <w:spacing w:val="-5"/>
                                  <w:sz w:val="18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96339" y="7613385"/>
                            <a:ext cx="489584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11123"/>
                                  <w:spacing w:val="-6"/>
                                  <w:sz w:val="18"/>
                                </w:rPr>
                                <w:t>ENGLISH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11123"/>
                                  <w:spacing w:val="-2"/>
                                  <w:w w:val="105"/>
                                  <w:sz w:val="18"/>
                                </w:rPr>
                                <w:t>Hindi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4.250011pt;width:207.7pt;height:764.6pt;mso-position-horizontal-relative:page;mso-position-vertical-relative:page;z-index:15732736" id="docshapegroup35" coordorigin="0,285" coordsize="4154,15292">
                <v:rect style="position:absolute;left:0;top:285;width:4154;height:15292" id="docshape36" filled="true" fillcolor="#e1e8fc" stroked="false">
                  <v:fill type="solid"/>
                </v:rect>
                <v:shape style="position:absolute;left:420;top:12336;width:61;height:61" id="docshape37" coordorigin="420,12336" coordsize="61,61" path="m450,12396l438,12394,429,12387,422,12378,420,12366,422,12354,429,12345,438,12338,450,12336,462,12338,471,12345,478,12354,480,12366,478,12378,471,12387,462,12394,450,12396xe" filled="true" fillcolor="#111123" stroked="false">
                  <v:path arrowok="t"/>
                  <v:fill type="solid"/>
                </v:shape>
                <v:shape style="position:absolute;left:420;top:12336;width:61;height:61" id="docshape38" coordorigin="420,12336" coordsize="61,61" path="m480,12366l478,12378,471,12387,462,12394,450,12396,438,12394,429,12387,422,12378,420,12366,422,12354,429,12345,438,12338,450,12336,462,12338,471,12345,478,12354,480,12366xe" filled="false" stroked="true" strokeweight=".600151pt" strokecolor="#111123">
                  <v:path arrowok="t"/>
                  <v:stroke dashstyle="solid"/>
                </v:shape>
                <v:shape style="position:absolute;left:420;top:12756;width:61;height:61" id="docshape39" coordorigin="420,12756" coordsize="61,61" path="m450,12816l438,12814,429,12807,422,12798,420,12786,422,12774,429,12765,438,12759,450,12756,462,12759,471,12765,478,12774,480,12786,478,12798,471,12807,462,12814,450,12816xe" filled="true" fillcolor="#111123" stroked="false">
                  <v:path arrowok="t"/>
                  <v:fill type="solid"/>
                </v:shape>
                <v:shape style="position:absolute;left:420;top:12756;width:61;height:61" id="docshape40" coordorigin="420,12756" coordsize="61,61" path="m480,12786l478,12798,471,12807,462,12814,450,12816,438,12814,429,12807,422,12798,420,12786,422,12774,429,12765,438,12759,450,12756,462,12759,471,12765,478,12774,480,12786xe" filled="false" stroked="true" strokeweight=".600151pt" strokecolor="#111123">
                  <v:path arrowok="t"/>
                  <v:stroke dashstyle="solid"/>
                </v:shape>
                <v:shape style="position:absolute;left:1032;top:9275;width:2737;height:2497" id="docshape41" coordorigin="1032,9275" coordsize="2737,2497" path="m3769,11723l3758,11712,1056,11712,1043,11712,1032,11723,1032,11761,1043,11772,3758,11772,3769,11761,3769,11723xm3769,9286l3758,9275,1056,9275,1043,9275,1032,9286,1032,9325,1043,9335,3758,9335,3769,9325,3769,9286xe" filled="true" fillcolor="#ffffff" stroked="false">
                  <v:path arrowok="t"/>
                  <v:fill type="solid"/>
                </v:shape>
                <v:shape style="position:absolute;left:384;top:9275;width:673;height:2497" id="docshape42" coordorigin="384,9275" coordsize="673,2497" path="m1056,11723l1046,11712,408,11712,395,11712,384,11723,384,11761,395,11772,1046,11772,1056,11761,1056,11723xm1056,9286l1046,9275,408,9275,395,9275,384,9286,384,9325,395,9335,1046,9335,1056,9325,1056,9286xe" filled="true" fillcolor="#111123" stroked="false">
                  <v:path arrowok="t"/>
                  <v:fill type="solid"/>
                </v:shape>
                <v:shape style="position:absolute;left:384;top:326;width:3343;height:7598" type="#_x0000_t202" id="docshape43" filled="false" stroked="false">
                  <v:textbox inset="0,0,0,0">
                    <w:txbxContent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Looker</w:t>
                        </w:r>
                      </w:p>
                      <w:p>
                        <w:pPr>
                          <w:spacing w:line="240" w:lineRule="auto" w:before="87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602" w:lineRule="auto" w:before="0"/>
                          <w:ind w:left="0" w:right="2005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Lexis</w:t>
                        </w:r>
                        <w:r>
                          <w:rPr>
                            <w:color w:val="111123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Nexis</w:t>
                        </w:r>
                        <w:r>
                          <w:rPr>
                            <w:color w:val="111123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bridger </w:t>
                        </w: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Analytical</w:t>
                        </w:r>
                      </w:p>
                      <w:p>
                        <w:pPr>
                          <w:spacing w:line="602" w:lineRule="auto" w:before="0"/>
                          <w:ind w:left="0" w:right="1954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Team</w:t>
                        </w:r>
                        <w:r>
                          <w:rPr>
                            <w:color w:val="111123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Management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Team</w:t>
                        </w:r>
                        <w:r>
                          <w:rPr>
                            <w:color w:val="111123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Leading Team</w:t>
                        </w:r>
                        <w:r>
                          <w:rPr>
                            <w:color w:val="111123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Handling</w:t>
                        </w:r>
                      </w:p>
                      <w:p>
                        <w:pPr>
                          <w:spacing w:line="266" w:lineRule="auto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AML</w:t>
                        </w:r>
                        <w:r>
                          <w:rPr>
                            <w:color w:val="111123"/>
                            <w:spacing w:val="-12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/</w:t>
                        </w:r>
                        <w:r>
                          <w:rPr>
                            <w:color w:val="111123"/>
                            <w:spacing w:val="-1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KYC</w:t>
                        </w:r>
                        <w:r>
                          <w:rPr>
                            <w:color w:val="111123"/>
                            <w:spacing w:val="-12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Audits</w:t>
                        </w:r>
                        <w:r>
                          <w:rPr>
                            <w:color w:val="111123"/>
                            <w:spacing w:val="-1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Risk-Based</w:t>
                        </w:r>
                        <w:r>
                          <w:rPr>
                            <w:color w:val="111123"/>
                            <w:spacing w:val="-12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Reviews </w:t>
                        </w:r>
                        <w:r>
                          <w:rPr>
                            <w:color w:val="111123"/>
                            <w:sz w:val="15"/>
                          </w:rPr>
                          <w:t>Regulatory Compliance (RBI / FATF) Enhanced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Due</w:t>
                        </w:r>
                        <w:r>
                          <w:rPr>
                            <w:color w:val="111123"/>
                            <w:spacing w:val="-12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Diligence</w:t>
                        </w:r>
                        <w:r>
                          <w:rPr>
                            <w:color w:val="111123"/>
                            <w:spacing w:val="-1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(EDD)</w:t>
                        </w:r>
                        <w:r>
                          <w:rPr>
                            <w:color w:val="111123"/>
                            <w:spacing w:val="-12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Transaction</w:t>
                        </w:r>
                        <w:r>
                          <w:rPr>
                            <w:color w:val="111123"/>
                            <w:spacing w:val="-1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Monitoring Quality</w:t>
                        </w:r>
                        <w:r>
                          <w:rPr>
                            <w:color w:val="111123"/>
                            <w:spacing w:val="-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Review</w:t>
                        </w:r>
                        <w:r>
                          <w:rPr>
                            <w:color w:val="111123"/>
                            <w:spacing w:val="-5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Compliance</w:t>
                        </w:r>
                        <w:r>
                          <w:rPr>
                            <w:color w:val="111123"/>
                            <w:spacing w:val="-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Training</w:t>
                        </w:r>
                        <w:r>
                          <w:rPr>
                            <w:color w:val="111123"/>
                            <w:spacing w:val="-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&amp; </w:t>
                        </w:r>
                        <w:r>
                          <w:rPr>
                            <w:color w:val="111123"/>
                            <w:sz w:val="15"/>
                          </w:rPr>
                          <w:t>Assessments Audit Reporting &amp; Documentation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Root Cause Analysis</w:t>
                        </w:r>
                      </w:p>
                      <w:p>
                        <w:pPr>
                          <w:spacing w:line="240" w:lineRule="auto" w:before="67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602" w:lineRule="auto" w:before="0"/>
                          <w:ind w:left="0" w:right="807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sz w:val="15"/>
                          </w:rPr>
                          <w:t>Regulatory Compliance (RBI / FATF)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Risk-Based</w:t>
                        </w:r>
                        <w:r>
                          <w:rPr>
                            <w:color w:val="111123"/>
                            <w:spacing w:val="-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10"/>
                            <w:sz w:val="15"/>
                          </w:rPr>
                          <w:t>Reviews</w:t>
                        </w:r>
                      </w:p>
                      <w:p>
                        <w:pPr>
                          <w:spacing w:line="602" w:lineRule="auto" w:before="0"/>
                          <w:ind w:left="0" w:right="65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Enhanced Due Diligence (EDD) Transaction</w:t>
                        </w:r>
                        <w:r>
                          <w:rPr>
                            <w:color w:val="111123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Monitoring</w:t>
                        </w:r>
                        <w:r>
                          <w:rPr>
                            <w:color w:val="111123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Quality</w:t>
                        </w:r>
                        <w:r>
                          <w:rPr>
                            <w:color w:val="111123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Review Compliance Training &amp; Assessments Audit Reporting &amp; Documentation</w:t>
                        </w:r>
                        <w:r>
                          <w:rPr>
                            <w:color w:val="111123"/>
                            <w:spacing w:val="8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Root Cause Analysis</w:t>
                        </w:r>
                      </w:p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Internal</w:t>
                        </w:r>
                        <w:r>
                          <w:rPr>
                            <w:color w:val="111123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w w:val="105"/>
                            <w:sz w:val="15"/>
                          </w:rPr>
                          <w:t>AML</w:t>
                        </w:r>
                        <w:r>
                          <w:rPr>
                            <w:color w:val="111123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Dashboards</w:t>
                        </w:r>
                      </w:p>
                      <w:p>
                        <w:pPr>
                          <w:spacing w:line="240" w:lineRule="auto" w:before="85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Team</w:t>
                        </w:r>
                        <w:r>
                          <w:rPr>
                            <w:color w:val="111123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111123"/>
                            <w:spacing w:val="-2"/>
                            <w:w w:val="105"/>
                            <w:sz w:val="15"/>
                          </w:rPr>
                          <w:t>Leadership &amp; Training</w:t>
                        </w:r>
                      </w:p>
                    </w:txbxContent>
                  </v:textbox>
                  <w10:wrap type="none"/>
                </v:shape>
                <v:shape style="position:absolute;left:384;top:8817;width:2396;height:181" type="#_x0000_t202" id="docshape4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11123"/>
                            <w:spacing w:val="-8"/>
                            <w:sz w:val="18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color w:val="111123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11123"/>
                            <w:spacing w:val="-8"/>
                            <w:sz w:val="18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color w:val="111123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11123"/>
                            <w:spacing w:val="-8"/>
                            <w:sz w:val="18"/>
                          </w:rPr>
                          <w:t>DETAILS</w:t>
                        </w:r>
                      </w:p>
                    </w:txbxContent>
                  </v:textbox>
                  <w10:wrap type="none"/>
                </v:shape>
                <v:shape style="position:absolute;left:384;top:9833;width:313;height:157" type="#_x0000_t202" id="docshape45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111123"/>
                            <w:spacing w:val="-4"/>
                            <w:sz w:val="15"/>
                          </w:rPr>
                          <w:t>City</w:t>
                        </w:r>
                      </w:p>
                    </w:txbxContent>
                  </v:textbox>
                  <w10:wrap type="none"/>
                </v:shape>
                <v:shape style="position:absolute;left:1728;top:9833;width:742;height:157" type="#_x0000_t202" id="docshape46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spacing w:val="-2"/>
                            <w:w w:val="110"/>
                            <w:sz w:val="15"/>
                          </w:rPr>
                          <w:t>Gurugram</w:t>
                        </w:r>
                      </w:p>
                    </w:txbxContent>
                  </v:textbox>
                  <w10:wrap type="none"/>
                </v:shape>
                <v:shape style="position:absolute;left:384;top:10241;width:611;height:157" type="#_x0000_t202" id="docshape4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111123"/>
                            <w:spacing w:val="-2"/>
                            <w:w w:val="105"/>
                            <w:sz w:val="15"/>
                          </w:rPr>
                          <w:t>Country</w:t>
                        </w:r>
                      </w:p>
                    </w:txbxContent>
                  </v:textbox>
                  <w10:wrap type="none"/>
                </v:shape>
                <v:shape style="position:absolute;left:1728;top:10241;width:434;height:157" type="#_x0000_t202" id="docshape4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11123"/>
                            <w:spacing w:val="-2"/>
                            <w:sz w:val="15"/>
                          </w:rPr>
                          <w:t>INDIA</w:t>
                        </w:r>
                      </w:p>
                    </w:txbxContent>
                  </v:textbox>
                  <w10:wrap type="none"/>
                </v:shape>
                <v:shape style="position:absolute;left:384;top:11254;width:1125;height:181" type="#_x0000_t202" id="docshape4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11123"/>
                            <w:spacing w:val="-5"/>
                            <w:sz w:val="18"/>
                          </w:rPr>
                          <w:t>LANGUAGES</w:t>
                        </w:r>
                      </w:p>
                    </w:txbxContent>
                  </v:textbox>
                  <w10:wrap type="none"/>
                </v:shape>
                <v:shape style="position:absolute;left:624;top:12274;width:771;height:601" type="#_x0000_t202" id="docshape50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11123"/>
                            <w:spacing w:val="-6"/>
                            <w:sz w:val="18"/>
                          </w:rPr>
                          <w:t>ENGLISH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11123"/>
                            <w:spacing w:val="-2"/>
                            <w:w w:val="105"/>
                            <w:sz w:val="18"/>
                          </w:rPr>
                          <w:t>Hindi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  <w:ind w:left="1488"/>
      </w:pPr>
      <w:r>
        <w:rPr>
          <w:color w:val="6676AC"/>
          <w:spacing w:val="-6"/>
        </w:rPr>
        <w:t>COURSES</w:t>
      </w:r>
      <w:r>
        <w:rPr>
          <w:color w:val="6676AC"/>
          <w:spacing w:val="-3"/>
        </w:rPr>
        <w:t> </w:t>
      </w:r>
      <w:r>
        <w:rPr>
          <w:color w:val="6676AC"/>
          <w:spacing w:val="-6"/>
        </w:rPr>
        <w:t>&amp;</w:t>
      </w:r>
      <w:r>
        <w:rPr>
          <w:color w:val="6676AC"/>
          <w:spacing w:val="-3"/>
        </w:rPr>
        <w:t> </w:t>
      </w:r>
      <w:r>
        <w:rPr>
          <w:color w:val="6676AC"/>
          <w:spacing w:val="-6"/>
        </w:rPr>
        <w:t>CERTIFICATIONS</w:t>
      </w:r>
    </w:p>
    <w:p>
      <w:pPr>
        <w:pStyle w:val="BodyText"/>
        <w:spacing w:before="3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2911574</wp:posOffset>
                </wp:positionH>
                <wp:positionV relativeFrom="paragraph">
                  <wp:posOffset>98042</wp:posOffset>
                </wp:positionV>
                <wp:extent cx="2317115" cy="387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317115" cy="38735"/>
                          <a:chExt cx="2317115" cy="387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320120" y="0"/>
                            <a:ext cx="19970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 h="38735">
                                <a:moveTo>
                                  <a:pt x="1990114" y="38109"/>
                                </a:moveTo>
                                <a:lnTo>
                                  <a:pt x="6829" y="38109"/>
                                </a:lnTo>
                                <a:lnTo>
                                  <a:pt x="0" y="31280"/>
                                </a:lnTo>
                                <a:lnTo>
                                  <a:pt x="0" y="6829"/>
                                </a:lnTo>
                                <a:lnTo>
                                  <a:pt x="6829" y="0"/>
                                </a:lnTo>
                                <a:lnTo>
                                  <a:pt x="15243" y="0"/>
                                </a:lnTo>
                                <a:lnTo>
                                  <a:pt x="1990114" y="0"/>
                                </a:lnTo>
                                <a:lnTo>
                                  <a:pt x="1996943" y="6829"/>
                                </a:lnTo>
                                <a:lnTo>
                                  <a:pt x="1996943" y="31280"/>
                                </a:lnTo>
                                <a:lnTo>
                                  <a:pt x="1990114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0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3435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38735">
                                <a:moveTo>
                                  <a:pt x="336157" y="38109"/>
                                </a:moveTo>
                                <a:lnTo>
                                  <a:pt x="6829" y="38109"/>
                                </a:lnTo>
                                <a:lnTo>
                                  <a:pt x="0" y="31280"/>
                                </a:lnTo>
                                <a:lnTo>
                                  <a:pt x="0" y="6829"/>
                                </a:lnTo>
                                <a:lnTo>
                                  <a:pt x="6829" y="0"/>
                                </a:lnTo>
                                <a:lnTo>
                                  <a:pt x="15243" y="0"/>
                                </a:lnTo>
                                <a:lnTo>
                                  <a:pt x="336157" y="0"/>
                                </a:lnTo>
                                <a:lnTo>
                                  <a:pt x="342986" y="6829"/>
                                </a:lnTo>
                                <a:lnTo>
                                  <a:pt x="342986" y="31280"/>
                                </a:lnTo>
                                <a:lnTo>
                                  <a:pt x="336157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3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9.257828pt;margin-top:7.719891pt;width:182.45pt;height:3.05pt;mso-position-horizontal-relative:page;mso-position-vertical-relative:paragraph;z-index:-15725056;mso-wrap-distance-left:0;mso-wrap-distance-right:0" id="docshapegroup51" coordorigin="4585,154" coordsize="3649,61">
                <v:shape style="position:absolute;left:5089;top:154;width:3145;height:61" id="docshape52" coordorigin="5089,154" coordsize="3145,61" path="m8223,214l5100,214,5089,204,5089,165,5100,154,5113,154,8223,154,8234,165,8234,204,8223,214xe" filled="true" fillcolor="#d5e0e8" stroked="false">
                  <v:path arrowok="t"/>
                  <v:fill type="solid"/>
                </v:shape>
                <v:shape style="position:absolute;left:4585;top:154;width:541;height:61" id="docshape53" coordorigin="4585,154" coordsize="541,61" path="m5115,214l4596,214,4585,204,4585,165,4596,154,4609,154,5115,154,5125,165,5125,204,5115,214xe" filled="true" fillcolor="#1c2335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5"/>
        <w:rPr>
          <w:rFonts w:ascii="Arial"/>
          <w:b/>
          <w:sz w:val="17"/>
        </w:rPr>
      </w:pPr>
    </w:p>
    <w:p>
      <w:pPr>
        <w:spacing w:line="573" w:lineRule="auto" w:before="0"/>
        <w:ind w:left="4585" w:right="3231" w:firstLine="0"/>
        <w:jc w:val="left"/>
        <w:rPr>
          <w:sz w:val="17"/>
        </w:rPr>
      </w:pPr>
      <w:r>
        <w:rPr>
          <w:position w:val="4"/>
        </w:rPr>
        <w:drawing>
          <wp:inline distT="0" distB="0" distL="0" distR="0">
            <wp:extent cx="76219" cy="76219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9" cy="7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59"/>
          <w:sz w:val="20"/>
        </w:rPr>
        <w:t> </w:t>
      </w:r>
      <w:r>
        <w:rPr>
          <w:color w:val="1C2029"/>
          <w:sz w:val="17"/>
        </w:rPr>
        <w:t>FINANCE</w:t>
      </w:r>
      <w:r>
        <w:rPr>
          <w:color w:val="1C2029"/>
          <w:spacing w:val="-12"/>
          <w:sz w:val="17"/>
        </w:rPr>
        <w:t> </w:t>
      </w:r>
      <w:r>
        <w:rPr>
          <w:color w:val="1C2029"/>
          <w:sz w:val="17"/>
        </w:rPr>
        <w:t>AND</w:t>
      </w:r>
      <w:r>
        <w:rPr>
          <w:color w:val="1C2029"/>
          <w:spacing w:val="-12"/>
          <w:sz w:val="17"/>
        </w:rPr>
        <w:t> </w:t>
      </w:r>
      <w:r>
        <w:rPr>
          <w:color w:val="1C2029"/>
          <w:sz w:val="17"/>
        </w:rPr>
        <w:t>ACCOUNTS</w:t>
      </w:r>
      <w:r>
        <w:rPr>
          <w:color w:val="1C2029"/>
          <w:spacing w:val="-12"/>
          <w:sz w:val="17"/>
        </w:rPr>
        <w:t> </w:t>
      </w:r>
      <w:r>
        <w:rPr>
          <w:color w:val="1C2029"/>
          <w:sz w:val="17"/>
        </w:rPr>
        <w:t>KPMG</w:t>
      </w:r>
      <w:r>
        <w:rPr>
          <w:color w:val="1C2029"/>
          <w:spacing w:val="-12"/>
          <w:sz w:val="17"/>
        </w:rPr>
        <w:t> </w:t>
      </w:r>
      <w:r>
        <w:rPr>
          <w:color w:val="1C2029"/>
          <w:sz w:val="17"/>
        </w:rPr>
        <w:t>{UDAAN} </w:t>
      </w:r>
      <w:r>
        <w:rPr>
          <w:color w:val="1C2029"/>
          <w:position w:val="4"/>
          <w:sz w:val="17"/>
        </w:rPr>
        <w:drawing>
          <wp:inline distT="0" distB="0" distL="0" distR="0">
            <wp:extent cx="76219" cy="76219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9" cy="7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C2029"/>
          <w:position w:val="4"/>
          <w:sz w:val="17"/>
        </w:rPr>
      </w:r>
      <w:r>
        <w:rPr>
          <w:rFonts w:ascii="Times New Roman"/>
          <w:color w:val="1C2029"/>
          <w:spacing w:val="80"/>
          <w:sz w:val="17"/>
        </w:rPr>
        <w:t> </w:t>
      </w:r>
      <w:r>
        <w:rPr>
          <w:color w:val="1C2029"/>
          <w:sz w:val="17"/>
        </w:rPr>
        <w:t>NISM SERIES 5 MUTUAL FUND</w:t>
      </w:r>
    </w:p>
    <w:p>
      <w:pPr>
        <w:spacing w:before="2"/>
        <w:ind w:left="4585" w:right="0" w:firstLine="0"/>
        <w:jc w:val="left"/>
        <w:rPr>
          <w:sz w:val="17"/>
        </w:rPr>
      </w:pPr>
      <w:r>
        <w:rPr>
          <w:position w:val="4"/>
        </w:rPr>
        <w:drawing>
          <wp:inline distT="0" distB="0" distL="0" distR="0">
            <wp:extent cx="76219" cy="76219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9" cy="7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</w:t>
      </w:r>
      <w:r>
        <w:rPr>
          <w:color w:val="1C2029"/>
          <w:sz w:val="17"/>
        </w:rPr>
        <w:t>Finance and Accounts{NIIT}</w:t>
      </w:r>
    </w:p>
    <w:sectPr>
      <w:type w:val="continuous"/>
      <w:pgSz w:w="11900" w:h="16840"/>
      <w:pgMar w:top="280" w:bottom="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45" w:hanging="127"/>
      </w:pPr>
      <w:rPr>
        <w:rFonts w:hint="default" w:ascii="Arial MT" w:hAnsi="Arial MT" w:eastAsia="Arial MT" w:cs="Arial MT"/>
        <w:b w:val="0"/>
        <w:bCs w:val="0"/>
        <w:i w:val="0"/>
        <w:iCs w:val="0"/>
        <w:color w:val="1C2029"/>
        <w:spacing w:val="0"/>
        <w:w w:val="129"/>
        <w:sz w:val="18"/>
        <w:szCs w:val="18"/>
        <w:lang w:val="en-US" w:eastAsia="en-US" w:bidi="ar-SA"/>
      </w:rPr>
    </w:lvl>
    <w:lvl w:ilvl="1">
      <w:start w:val="0"/>
      <w:numFmt w:val="bullet"/>
      <w:lvlText w:val="-"/>
      <w:lvlJc w:val="left"/>
      <w:pPr>
        <w:ind w:left="6193" w:hanging="127"/>
      </w:pPr>
      <w:rPr>
        <w:rFonts w:hint="default" w:ascii="Arial MT" w:hAnsi="Arial MT" w:eastAsia="Arial MT" w:cs="Arial MT"/>
        <w:b w:val="0"/>
        <w:bCs w:val="0"/>
        <w:i w:val="0"/>
        <w:iCs w:val="0"/>
        <w:color w:val="1C2029"/>
        <w:spacing w:val="0"/>
        <w:w w:val="12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80" w:hanging="1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61" w:hanging="1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2" w:hanging="1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2" w:hanging="1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3" w:hanging="1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4" w:hanging="1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65" w:hanging="1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0"/>
      <w:ind w:left="42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52" w:right="1236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45" w:right="6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shubamniitr17@gmail.com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2026-01-05T16:58:05Z</dcterms:created>
  <dcterms:modified xsi:type="dcterms:W3CDTF">2026-01-05T16:58:05Z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2026-01-01T00:00:00Z</vt:filetime>
  </property>
</Properties>
</file>