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33FB" w14:textId="77777777" w:rsidR="00A20880" w:rsidRDefault="00A20880">
      <w:pPr>
        <w:spacing w:after="120"/>
      </w:pPr>
    </w:p>
    <w:p w14:paraId="125FD4AA" w14:textId="77777777" w:rsidR="009E3031" w:rsidRDefault="00000000">
      <w:pPr>
        <w:pStyle w:val="Title"/>
        <w:spacing w:after="120"/>
        <w:jc w:val="center"/>
      </w:pPr>
      <w:r>
        <w:rPr>
          <w:rFonts w:ascii="Calibri" w:hAnsi="Calibri"/>
          <w:sz w:val="22"/>
        </w:rPr>
        <w:t>Resume</w:t>
      </w:r>
    </w:p>
    <w:p w14:paraId="016E453F" w14:textId="77777777" w:rsidR="009E3031" w:rsidRDefault="00000000">
      <w:pPr>
        <w:spacing w:after="120"/>
      </w:pPr>
      <w:r>
        <w:rPr>
          <w:rFonts w:ascii="Calibri" w:hAnsi="Calibri"/>
          <w:b/>
          <w:sz w:val="22"/>
        </w:rPr>
        <w:t xml:space="preserve">Karan Raj </w:t>
      </w:r>
      <w:proofErr w:type="spellStart"/>
      <w:r>
        <w:rPr>
          <w:rFonts w:ascii="Calibri" w:hAnsi="Calibri"/>
          <w:b/>
          <w:sz w:val="22"/>
        </w:rPr>
        <w:t>Daksh</w:t>
      </w:r>
      <w:proofErr w:type="spellEnd"/>
      <w:r>
        <w:rPr>
          <w:rFonts w:ascii="Calibri" w:hAnsi="Calibri"/>
          <w:b/>
          <w:sz w:val="22"/>
        </w:rPr>
        <w:br/>
      </w:r>
      <w:r>
        <w:rPr>
          <w:rFonts w:ascii="Calibri" w:hAnsi="Calibri"/>
          <w:sz w:val="22"/>
        </w:rPr>
        <w:t xml:space="preserve">Address: L 16, Ashok </w:t>
      </w:r>
      <w:proofErr w:type="spellStart"/>
      <w:r>
        <w:rPr>
          <w:rFonts w:ascii="Calibri" w:hAnsi="Calibri"/>
          <w:sz w:val="22"/>
        </w:rPr>
        <w:t>Vihar</w:t>
      </w:r>
      <w:proofErr w:type="spellEnd"/>
      <w:r>
        <w:rPr>
          <w:rFonts w:ascii="Calibri" w:hAnsi="Calibri"/>
          <w:sz w:val="22"/>
        </w:rPr>
        <w:t xml:space="preserve"> Phase 3 extension, Gurgaon 122001</w:t>
      </w:r>
      <w:r>
        <w:rPr>
          <w:rFonts w:ascii="Calibri" w:hAnsi="Calibri"/>
          <w:sz w:val="22"/>
        </w:rPr>
        <w:br/>
        <w:t>Email: Karandaksh0950@gmail.com</w:t>
      </w:r>
      <w:r>
        <w:rPr>
          <w:rFonts w:ascii="Calibri" w:hAnsi="Calibri"/>
          <w:sz w:val="22"/>
        </w:rPr>
        <w:br/>
      </w:r>
    </w:p>
    <w:p w14:paraId="7E6330F0" w14:textId="77777777" w:rsidR="009E3031" w:rsidRDefault="00000000">
      <w:pPr>
        <w:pStyle w:val="Heading1"/>
        <w:spacing w:after="120"/>
      </w:pPr>
      <w:r>
        <w:rPr>
          <w:rFonts w:ascii="Calibri" w:hAnsi="Calibri"/>
          <w:b/>
        </w:rPr>
        <w:t>Career Objective</w:t>
      </w:r>
    </w:p>
    <w:p w14:paraId="3E596A17" w14:textId="3C7D3A7E" w:rsidR="009E3031" w:rsidRDefault="00000000">
      <w:pPr>
        <w:spacing w:after="120"/>
      </w:pPr>
      <w:r>
        <w:rPr>
          <w:rFonts w:ascii="Calibri" w:hAnsi="Calibri"/>
          <w:sz w:val="22"/>
        </w:rPr>
        <w:t>To leverage my experience in customer service</w:t>
      </w:r>
      <w:r w:rsidR="00013B90">
        <w:rPr>
          <w:rFonts w:ascii="Calibri" w:hAnsi="Calibri"/>
          <w:sz w:val="22"/>
        </w:rPr>
        <w:t>,</w:t>
      </w:r>
      <w:r w:rsidR="007E346B">
        <w:rPr>
          <w:rFonts w:ascii="Calibri" w:hAnsi="Calibri"/>
          <w:sz w:val="22"/>
        </w:rPr>
        <w:t xml:space="preserve"> AML KYC</w:t>
      </w:r>
      <w:r w:rsidR="00013B90">
        <w:rPr>
          <w:rFonts w:ascii="Calibri" w:hAnsi="Calibri"/>
          <w:sz w:val="22"/>
        </w:rPr>
        <w:t xml:space="preserve"> </w:t>
      </w:r>
      <w:r w:rsidR="00C3202B">
        <w:rPr>
          <w:rFonts w:ascii="Calibri" w:hAnsi="Calibri"/>
          <w:sz w:val="22"/>
        </w:rPr>
        <w:t>compliance</w:t>
      </w:r>
      <w:r>
        <w:rPr>
          <w:rFonts w:ascii="Calibri" w:hAnsi="Calibri"/>
          <w:sz w:val="22"/>
        </w:rPr>
        <w:t xml:space="preserve"> and team leadership to contribute to organizational success while continuously enhancing my skills in fraud prevention and process optimization.</w:t>
      </w:r>
    </w:p>
    <w:p w14:paraId="0747BFF6" w14:textId="77777777" w:rsidR="009E3031" w:rsidRDefault="00000000">
      <w:pPr>
        <w:pStyle w:val="Heading1"/>
        <w:spacing w:after="120"/>
      </w:pPr>
      <w:r>
        <w:rPr>
          <w:rFonts w:ascii="Calibri" w:hAnsi="Calibri"/>
          <w:b/>
        </w:rPr>
        <w:t>Professional Summary</w:t>
      </w:r>
    </w:p>
    <w:p w14:paraId="669BFE68" w14:textId="0031371A" w:rsidR="009E3031" w:rsidRDefault="00000000">
      <w:pPr>
        <w:spacing w:after="120"/>
      </w:pPr>
      <w:r>
        <w:rPr>
          <w:rFonts w:ascii="Calibri" w:hAnsi="Calibri"/>
          <w:sz w:val="22"/>
        </w:rPr>
        <w:t>Experienced advisor and team lead with a strong background in customer service</w:t>
      </w:r>
      <w:r w:rsidR="00271E21">
        <w:rPr>
          <w:rFonts w:ascii="Calibri" w:hAnsi="Calibri"/>
          <w:sz w:val="22"/>
        </w:rPr>
        <w:t xml:space="preserve">, </w:t>
      </w:r>
      <w:r w:rsidR="00962176">
        <w:rPr>
          <w:rFonts w:ascii="Calibri" w:hAnsi="Calibri"/>
          <w:sz w:val="22"/>
        </w:rPr>
        <w:t>AML</w:t>
      </w:r>
      <w:r w:rsidR="0011576C">
        <w:rPr>
          <w:rFonts w:ascii="Calibri" w:hAnsi="Calibri"/>
          <w:sz w:val="22"/>
        </w:rPr>
        <w:t>/</w:t>
      </w:r>
      <w:r w:rsidR="00962176">
        <w:rPr>
          <w:rFonts w:ascii="Calibri" w:hAnsi="Calibri"/>
          <w:sz w:val="22"/>
        </w:rPr>
        <w:t>KYC</w:t>
      </w:r>
      <w:r>
        <w:rPr>
          <w:rFonts w:ascii="Calibri" w:hAnsi="Calibri"/>
          <w:sz w:val="22"/>
        </w:rPr>
        <w:t xml:space="preserve"> and fraud prevention. Skilled in managing teams and delivering exceptional client support.</w:t>
      </w:r>
    </w:p>
    <w:p w14:paraId="097BC4E9" w14:textId="77777777" w:rsidR="009E3031" w:rsidRDefault="00000000">
      <w:pPr>
        <w:pStyle w:val="Heading1"/>
        <w:spacing w:after="120"/>
      </w:pPr>
      <w:r>
        <w:rPr>
          <w:rFonts w:ascii="Calibri" w:hAnsi="Calibri"/>
          <w:b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3"/>
        <w:gridCol w:w="4313"/>
      </w:tblGrid>
      <w:tr w:rsidR="009E3031" w14:paraId="57F50DA7" w14:textId="77777777" w:rsidTr="003A394B">
        <w:trPr>
          <w:trHeight w:val="352"/>
        </w:trPr>
        <w:tc>
          <w:tcPr>
            <w:tcW w:w="4313" w:type="dxa"/>
          </w:tcPr>
          <w:p w14:paraId="6C3DCC0C" w14:textId="77777777" w:rsidR="009E3031" w:rsidRDefault="00000000">
            <w:pPr>
              <w:jc w:val="center"/>
            </w:pPr>
            <w:r>
              <w:rPr>
                <w:b/>
              </w:rPr>
              <w:t>Qualification</w:t>
            </w:r>
          </w:p>
        </w:tc>
        <w:tc>
          <w:tcPr>
            <w:tcW w:w="4313" w:type="dxa"/>
          </w:tcPr>
          <w:p w14:paraId="19C9EB69" w14:textId="77777777" w:rsidR="009E3031" w:rsidRDefault="00000000">
            <w:pPr>
              <w:jc w:val="center"/>
            </w:pPr>
            <w:r>
              <w:rPr>
                <w:b/>
              </w:rPr>
              <w:t>Institution</w:t>
            </w:r>
          </w:p>
        </w:tc>
        <w:tc>
          <w:tcPr>
            <w:tcW w:w="4313" w:type="dxa"/>
          </w:tcPr>
          <w:p w14:paraId="7258E924" w14:textId="77777777" w:rsidR="009E3031" w:rsidRDefault="00000000">
            <w:pPr>
              <w:jc w:val="center"/>
            </w:pPr>
            <w:r>
              <w:rPr>
                <w:b/>
              </w:rPr>
              <w:t>Year</w:t>
            </w:r>
          </w:p>
        </w:tc>
      </w:tr>
      <w:tr w:rsidR="009E3031" w14:paraId="5DD046D3" w14:textId="77777777" w:rsidTr="003A394B">
        <w:trPr>
          <w:trHeight w:val="872"/>
        </w:trPr>
        <w:tc>
          <w:tcPr>
            <w:tcW w:w="4313" w:type="dxa"/>
          </w:tcPr>
          <w:p w14:paraId="6F199802" w14:textId="77777777" w:rsidR="009E3031" w:rsidRDefault="00000000">
            <w:pPr>
              <w:jc w:val="center"/>
            </w:pPr>
            <w:r>
              <w:t>10th (CBSE Board)</w:t>
            </w:r>
          </w:p>
        </w:tc>
        <w:tc>
          <w:tcPr>
            <w:tcW w:w="4313" w:type="dxa"/>
          </w:tcPr>
          <w:p w14:paraId="43E9647C" w14:textId="2AE1BCBC" w:rsidR="009E3031" w:rsidRDefault="00000000">
            <w:pPr>
              <w:jc w:val="center"/>
            </w:pPr>
            <w:r>
              <w:t xml:space="preserve">S.S. Little Angels Convent Senior Secondary, Ambala </w:t>
            </w:r>
            <w:proofErr w:type="spellStart"/>
            <w:r>
              <w:t>Cantt</w:t>
            </w:r>
            <w:proofErr w:type="spellEnd"/>
            <w:r w:rsidR="003A394B">
              <w:t>, Haryana</w:t>
            </w:r>
          </w:p>
        </w:tc>
        <w:tc>
          <w:tcPr>
            <w:tcW w:w="4313" w:type="dxa"/>
          </w:tcPr>
          <w:p w14:paraId="6BC0C847" w14:textId="77777777" w:rsidR="009E3031" w:rsidRDefault="00000000">
            <w:pPr>
              <w:jc w:val="center"/>
            </w:pPr>
            <w:r>
              <w:t>2008</w:t>
            </w:r>
          </w:p>
        </w:tc>
      </w:tr>
      <w:tr w:rsidR="009E3031" w14:paraId="2A9486D4" w14:textId="77777777" w:rsidTr="003A394B">
        <w:trPr>
          <w:trHeight w:val="861"/>
        </w:trPr>
        <w:tc>
          <w:tcPr>
            <w:tcW w:w="4313" w:type="dxa"/>
          </w:tcPr>
          <w:p w14:paraId="1A39F062" w14:textId="77777777" w:rsidR="009E3031" w:rsidRDefault="00000000">
            <w:pPr>
              <w:jc w:val="center"/>
            </w:pPr>
            <w:r>
              <w:t>12th (Commerce</w:t>
            </w:r>
            <w:r w:rsidR="006A64DA">
              <w:t>, CBSE Board</w:t>
            </w:r>
            <w:r>
              <w:t>)</w:t>
            </w:r>
          </w:p>
        </w:tc>
        <w:tc>
          <w:tcPr>
            <w:tcW w:w="4313" w:type="dxa"/>
          </w:tcPr>
          <w:p w14:paraId="3BC7B060" w14:textId="2E4EEC40" w:rsidR="009E3031" w:rsidRDefault="00000000">
            <w:pPr>
              <w:jc w:val="center"/>
            </w:pPr>
            <w:r>
              <w:t xml:space="preserve">S.S. Little Angels Convent Senior Secondary, Ambala </w:t>
            </w:r>
            <w:proofErr w:type="spellStart"/>
            <w:r>
              <w:t>Cantt</w:t>
            </w:r>
            <w:proofErr w:type="spellEnd"/>
            <w:r w:rsidR="003A394B">
              <w:t>, Haryana</w:t>
            </w:r>
          </w:p>
        </w:tc>
        <w:tc>
          <w:tcPr>
            <w:tcW w:w="4313" w:type="dxa"/>
          </w:tcPr>
          <w:p w14:paraId="76C6255E" w14:textId="77777777" w:rsidR="009E3031" w:rsidRDefault="00000000">
            <w:pPr>
              <w:jc w:val="center"/>
            </w:pPr>
            <w:r>
              <w:t>2010</w:t>
            </w:r>
          </w:p>
        </w:tc>
      </w:tr>
      <w:tr w:rsidR="009E3031" w14:paraId="7FE62196" w14:textId="77777777" w:rsidTr="003A394B">
        <w:trPr>
          <w:trHeight w:val="861"/>
        </w:trPr>
        <w:tc>
          <w:tcPr>
            <w:tcW w:w="4313" w:type="dxa"/>
          </w:tcPr>
          <w:p w14:paraId="1F053A46" w14:textId="77777777" w:rsidR="009E3031" w:rsidRDefault="00000000">
            <w:pPr>
              <w:jc w:val="center"/>
            </w:pPr>
            <w:r>
              <w:t>Diploma in Automobile Engineering</w:t>
            </w:r>
            <w:r w:rsidR="006A64DA">
              <w:t xml:space="preserve"> (Graduated)</w:t>
            </w:r>
          </w:p>
        </w:tc>
        <w:tc>
          <w:tcPr>
            <w:tcW w:w="4313" w:type="dxa"/>
          </w:tcPr>
          <w:p w14:paraId="26995F4E" w14:textId="6A302011" w:rsidR="009E3031" w:rsidRDefault="00000000">
            <w:pPr>
              <w:jc w:val="center"/>
            </w:pPr>
            <w:r>
              <w:t>Shree Ram Institute of Technical Education</w:t>
            </w:r>
            <w:r w:rsidR="003A394B">
              <w:t xml:space="preserve">, </w:t>
            </w:r>
            <w:proofErr w:type="spellStart"/>
            <w:r w:rsidR="003A394B">
              <w:t>Mouli</w:t>
            </w:r>
            <w:proofErr w:type="spellEnd"/>
            <w:r w:rsidR="003A394B">
              <w:t xml:space="preserve">, </w:t>
            </w:r>
            <w:proofErr w:type="spellStart"/>
            <w:r w:rsidR="003A394B">
              <w:t>Panchkula</w:t>
            </w:r>
            <w:proofErr w:type="spellEnd"/>
            <w:r w:rsidR="003A394B">
              <w:t>, Haryana</w:t>
            </w:r>
          </w:p>
        </w:tc>
        <w:tc>
          <w:tcPr>
            <w:tcW w:w="4313" w:type="dxa"/>
          </w:tcPr>
          <w:p w14:paraId="64E9FEF0" w14:textId="77777777" w:rsidR="009E3031" w:rsidRDefault="00000000">
            <w:pPr>
              <w:jc w:val="center"/>
            </w:pPr>
            <w:r>
              <w:t>2010 - 2013</w:t>
            </w:r>
          </w:p>
        </w:tc>
      </w:tr>
    </w:tbl>
    <w:p w14:paraId="3AA386FB" w14:textId="77777777" w:rsidR="009E3031" w:rsidRDefault="00000000">
      <w:pPr>
        <w:pStyle w:val="Heading1"/>
        <w:spacing w:after="120"/>
      </w:pPr>
      <w:r>
        <w:rPr>
          <w:rFonts w:ascii="Calibri" w:hAnsi="Calibri"/>
          <w:b/>
        </w:rPr>
        <w:t>Work Experience</w:t>
      </w:r>
    </w:p>
    <w:p w14:paraId="3FADF555" w14:textId="3F990D5E" w:rsidR="00E553CA" w:rsidRDefault="00E553CA" w:rsidP="005D6DA1">
      <w:pPr>
        <w:pStyle w:val="ListBullet"/>
        <w:numPr>
          <w:ilvl w:val="0"/>
          <w:numId w:val="0"/>
        </w:numPr>
        <w:spacing w:after="120"/>
        <w:ind w:left="360" w:hanging="360"/>
      </w:pPr>
    </w:p>
    <w:p w14:paraId="0FA99480" w14:textId="77777777" w:rsidR="00E553CA" w:rsidRPr="00DB1F9B" w:rsidRDefault="00E553CA" w:rsidP="00E553CA">
      <w:pPr>
        <w:pStyle w:val="ListBullet"/>
        <w:spacing w:after="120"/>
        <w:rPr>
          <w:b/>
          <w:bCs/>
        </w:rPr>
      </w:pPr>
      <w:r w:rsidRPr="00DB1F9B">
        <w:rPr>
          <w:rFonts w:ascii="Calibri" w:hAnsi="Calibri"/>
          <w:b/>
          <w:bCs/>
          <w:sz w:val="22"/>
        </w:rPr>
        <w:t>Advisor at Teleperformance (2016 - 2018)</w:t>
      </w:r>
    </w:p>
    <w:p w14:paraId="77B2A513" w14:textId="23DA1D09" w:rsidR="00E553CA" w:rsidRDefault="00E553CA" w:rsidP="00E553CA">
      <w:pPr>
        <w:pStyle w:val="ListBullet2"/>
        <w:spacing w:after="120"/>
      </w:pPr>
      <w:r>
        <w:rPr>
          <w:rFonts w:ascii="Calibri" w:hAnsi="Calibri"/>
          <w:sz w:val="22"/>
        </w:rPr>
        <w:t>Handled high-volume calls and achieved performance targets consistently</w:t>
      </w:r>
      <w:r w:rsidR="00DB1F9B">
        <w:rPr>
          <w:rFonts w:ascii="Calibri" w:hAnsi="Calibri"/>
          <w:sz w:val="22"/>
        </w:rPr>
        <w:t>.</w:t>
      </w:r>
    </w:p>
    <w:p w14:paraId="1B73BB0C" w14:textId="77777777" w:rsidR="00E553CA" w:rsidRDefault="00E553CA" w:rsidP="00E553CA">
      <w:pPr>
        <w:pStyle w:val="ListBullet2"/>
        <w:spacing w:after="120"/>
      </w:pPr>
      <w:r>
        <w:rPr>
          <w:rFonts w:ascii="Calibri" w:hAnsi="Calibri"/>
          <w:sz w:val="22"/>
        </w:rPr>
        <w:t>Collaborated with cross-functional teams to improve customer experience</w:t>
      </w:r>
    </w:p>
    <w:p w14:paraId="41DB79A0" w14:textId="77777777" w:rsidR="00E553CA" w:rsidRDefault="00E553CA" w:rsidP="00E553CA">
      <w:pPr>
        <w:pStyle w:val="ListBullet"/>
        <w:spacing w:after="120"/>
      </w:pPr>
      <w:r>
        <w:rPr>
          <w:rFonts w:ascii="Calibri" w:hAnsi="Calibri"/>
          <w:sz w:val="22"/>
        </w:rPr>
        <w:t>Advisor at Concentrix (2018)</w:t>
      </w:r>
    </w:p>
    <w:p w14:paraId="1BD5C6CB" w14:textId="77777777" w:rsidR="00E553CA" w:rsidRDefault="00E553CA" w:rsidP="00E553CA">
      <w:pPr>
        <w:pStyle w:val="ListBullet2"/>
        <w:spacing w:after="120"/>
      </w:pPr>
      <w:r>
        <w:rPr>
          <w:rFonts w:ascii="Calibri" w:hAnsi="Calibri"/>
          <w:sz w:val="22"/>
        </w:rPr>
        <w:t xml:space="preserve">Specialized in customer service </w:t>
      </w:r>
    </w:p>
    <w:p w14:paraId="73382126" w14:textId="77777777" w:rsidR="00E553CA" w:rsidRPr="00E553CA" w:rsidRDefault="00E553CA" w:rsidP="00E553CA">
      <w:pPr>
        <w:pStyle w:val="ListBullet2"/>
        <w:spacing w:after="120"/>
      </w:pPr>
      <w:r w:rsidRPr="00E553CA">
        <w:rPr>
          <w:rFonts w:ascii="Calibri" w:hAnsi="Calibri"/>
          <w:sz w:val="22"/>
        </w:rPr>
        <w:t xml:space="preserve">Delivered training sessions </w:t>
      </w:r>
      <w:r>
        <w:rPr>
          <w:rFonts w:ascii="Calibri" w:hAnsi="Calibri"/>
          <w:sz w:val="22"/>
        </w:rPr>
        <w:t>to MQ and BQ to improve the process efficiency and effectiveness</w:t>
      </w:r>
      <w:r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br/>
      </w:r>
    </w:p>
    <w:p w14:paraId="4B5CB2FA" w14:textId="3CC9EBF6" w:rsidR="00E553CA" w:rsidRPr="00DB1F9B" w:rsidRDefault="00E553CA" w:rsidP="00E553CA">
      <w:pPr>
        <w:pStyle w:val="ListBullet2"/>
        <w:spacing w:after="120"/>
        <w:rPr>
          <w:b/>
          <w:bCs/>
        </w:rPr>
      </w:pPr>
      <w:r w:rsidRPr="00DB1F9B">
        <w:rPr>
          <w:rFonts w:ascii="Calibri" w:hAnsi="Calibri"/>
          <w:b/>
          <w:bCs/>
          <w:sz w:val="22"/>
        </w:rPr>
        <w:t>Team Lead</w:t>
      </w:r>
      <w:r w:rsidR="006841C1" w:rsidRPr="00DB1F9B">
        <w:rPr>
          <w:rFonts w:ascii="Calibri" w:hAnsi="Calibri"/>
          <w:b/>
          <w:bCs/>
          <w:sz w:val="22"/>
        </w:rPr>
        <w:t xml:space="preserve"> (</w:t>
      </w:r>
      <w:r w:rsidR="0011576C" w:rsidRPr="00DB1F9B">
        <w:rPr>
          <w:rFonts w:ascii="Calibri" w:hAnsi="Calibri"/>
          <w:b/>
          <w:bCs/>
          <w:sz w:val="22"/>
        </w:rPr>
        <w:t>SME</w:t>
      </w:r>
      <w:r w:rsidR="006841C1" w:rsidRPr="00DB1F9B">
        <w:rPr>
          <w:rFonts w:ascii="Calibri" w:hAnsi="Calibri"/>
          <w:b/>
          <w:bCs/>
          <w:sz w:val="22"/>
        </w:rPr>
        <w:t>)</w:t>
      </w:r>
      <w:r w:rsidRPr="00DB1F9B">
        <w:rPr>
          <w:rFonts w:ascii="Calibri" w:hAnsi="Calibri"/>
          <w:b/>
          <w:bCs/>
          <w:sz w:val="22"/>
        </w:rPr>
        <w:t xml:space="preserve"> at Concentrix (2018 - Present)</w:t>
      </w:r>
      <w:r w:rsidRPr="00DB1F9B">
        <w:rPr>
          <w:rFonts w:ascii="Calibri" w:hAnsi="Calibri"/>
          <w:b/>
          <w:bCs/>
          <w:sz w:val="22"/>
        </w:rPr>
        <w:br/>
      </w:r>
    </w:p>
    <w:p w14:paraId="3E4B0A8B" w14:textId="77777777" w:rsidR="00E553CA" w:rsidRDefault="00E553CA" w:rsidP="00E553CA">
      <w:pPr>
        <w:pStyle w:val="ListBullet2"/>
        <w:spacing w:after="120"/>
      </w:pPr>
      <w:r>
        <w:rPr>
          <w:rFonts w:ascii="Calibri" w:hAnsi="Calibri"/>
          <w:sz w:val="22"/>
        </w:rPr>
        <w:t>Leading a team of advisors to achieve KPIs and enhance productivity</w:t>
      </w:r>
    </w:p>
    <w:p w14:paraId="5FE05BA6" w14:textId="77777777" w:rsidR="00E553CA" w:rsidRDefault="00E553CA" w:rsidP="00E553CA">
      <w:pPr>
        <w:pStyle w:val="ListBullet2"/>
        <w:spacing w:after="120"/>
      </w:pPr>
      <w:r>
        <w:rPr>
          <w:rFonts w:ascii="Calibri" w:hAnsi="Calibri"/>
          <w:sz w:val="22"/>
        </w:rPr>
        <w:t>Implemented process improvements reducing handling time by 15%</w:t>
      </w:r>
    </w:p>
    <w:p w14:paraId="2EB956ED" w14:textId="15BDE84E" w:rsidR="00991646" w:rsidRDefault="00E553CA" w:rsidP="00002941">
      <w:pPr>
        <w:pStyle w:val="ListBullet2"/>
        <w:spacing w:after="120"/>
      </w:pPr>
      <w:r>
        <w:rPr>
          <w:rFonts w:ascii="Calibri" w:hAnsi="Calibri"/>
          <w:sz w:val="22"/>
        </w:rPr>
        <w:t xml:space="preserve">Conducted </w:t>
      </w:r>
      <w:r w:rsidR="005F4092">
        <w:rPr>
          <w:rFonts w:ascii="Calibri" w:hAnsi="Calibri"/>
          <w:sz w:val="22"/>
        </w:rPr>
        <w:t xml:space="preserve">compliance </w:t>
      </w:r>
      <w:r w:rsidR="003A394B">
        <w:rPr>
          <w:rFonts w:ascii="Calibri" w:hAnsi="Calibri"/>
          <w:sz w:val="22"/>
        </w:rPr>
        <w:t>process</w:t>
      </w:r>
      <w:r>
        <w:rPr>
          <w:rFonts w:ascii="Calibri" w:hAnsi="Calibri"/>
          <w:sz w:val="22"/>
        </w:rPr>
        <w:t xml:space="preserve"> and fraud prevention audits ensuring </w:t>
      </w:r>
      <w:r w:rsidR="003A394B">
        <w:rPr>
          <w:rFonts w:ascii="Calibri" w:hAnsi="Calibri"/>
          <w:sz w:val="22"/>
        </w:rPr>
        <w:t xml:space="preserve">quality &amp; </w:t>
      </w:r>
      <w:r>
        <w:rPr>
          <w:rFonts w:ascii="Calibri" w:hAnsi="Calibri"/>
          <w:sz w:val="22"/>
        </w:rPr>
        <w:t>regulatory compliance</w:t>
      </w:r>
      <w:r w:rsidR="002E5163">
        <w:rPr>
          <w:rFonts w:ascii="Calibri" w:hAnsi="Calibri"/>
          <w:sz w:val="22"/>
        </w:rPr>
        <w:t>.</w:t>
      </w:r>
    </w:p>
    <w:p w14:paraId="17489E43" w14:textId="77777777" w:rsidR="00991646" w:rsidRDefault="00991646" w:rsidP="00991646">
      <w:pPr>
        <w:pStyle w:val="ListBullet2"/>
      </w:pPr>
      <w:r>
        <w:t>- Conducted AML/KYC analysis on customers and transactions to identify potential financial risks and ensure regulatory compliance.</w:t>
      </w:r>
    </w:p>
    <w:p w14:paraId="57EC33D9" w14:textId="77777777" w:rsidR="00991646" w:rsidRDefault="00991646" w:rsidP="00991646">
      <w:pPr>
        <w:pStyle w:val="ListBullet2"/>
      </w:pPr>
      <w:r>
        <w:t>- Reviewed and verified customer identification documents, including passports, ID cards, and utility bills.</w:t>
      </w:r>
    </w:p>
    <w:p w14:paraId="1B8DFEED" w14:textId="77777777" w:rsidR="00991646" w:rsidRDefault="00991646" w:rsidP="00991646">
      <w:pPr>
        <w:pStyle w:val="ListBullet2"/>
      </w:pPr>
      <w:r>
        <w:t>- Conducted sanctions screening and PEP checks to identify high-risk customers.</w:t>
      </w:r>
    </w:p>
    <w:p w14:paraId="31797D93" w14:textId="173CA16F" w:rsidR="00991646" w:rsidRDefault="00991646" w:rsidP="00991646">
      <w:pPr>
        <w:pStyle w:val="ListBullet2"/>
      </w:pPr>
      <w:r>
        <w:t xml:space="preserve">- Monitored customer transactions and reported suspicious activity to the </w:t>
      </w:r>
      <w:r w:rsidR="005D6DA1">
        <w:t xml:space="preserve">higher </w:t>
      </w:r>
      <w:proofErr w:type="spellStart"/>
      <w:r w:rsidR="005D6DA1">
        <w:t>upline</w:t>
      </w:r>
      <w:proofErr w:type="spellEnd"/>
      <w:r w:rsidR="005D6DA1">
        <w:t>.</w:t>
      </w:r>
    </w:p>
    <w:p w14:paraId="1816BB9B" w14:textId="357D0AD7" w:rsidR="00991646" w:rsidRDefault="00991646" w:rsidP="00701957">
      <w:pPr>
        <w:pStyle w:val="ListBullet2"/>
      </w:pPr>
      <w:r>
        <w:t xml:space="preserve">- Collaborated with internal stakeholders to ensure AML/KYC policies and procedures were </w:t>
      </w:r>
      <w:r w:rsidR="00901C73">
        <w:t>implem</w:t>
      </w:r>
      <w:r w:rsidR="00701957">
        <w:t>ented.</w:t>
      </w:r>
    </w:p>
    <w:p w14:paraId="3B27D777" w14:textId="78287B4E" w:rsidR="00991646" w:rsidRDefault="00701957" w:rsidP="00991646">
      <w:pPr>
        <w:pStyle w:val="ListBullet2"/>
      </w:pPr>
      <w:r>
        <w:t xml:space="preserve"> </w:t>
      </w:r>
      <w:r w:rsidR="00991646">
        <w:t>Assisted in verifying customer identification documents and conducting basic AML/KYC checks.</w:t>
      </w:r>
    </w:p>
    <w:p w14:paraId="0281C5E1" w14:textId="77777777" w:rsidR="00991646" w:rsidRDefault="00991646" w:rsidP="00991646">
      <w:pPr>
        <w:pStyle w:val="ListBullet2"/>
      </w:pPr>
      <w:r>
        <w:t>- Reviewed customer files for completeness and accuracy.</w:t>
      </w:r>
    </w:p>
    <w:p w14:paraId="4790ED74" w14:textId="77777777" w:rsidR="00991646" w:rsidRDefault="00991646" w:rsidP="00991646">
      <w:pPr>
        <w:pStyle w:val="ListBullet2"/>
      </w:pPr>
      <w:r>
        <w:t>- Conducted research on customers to identify potential risks and red flags.</w:t>
      </w:r>
    </w:p>
    <w:p w14:paraId="7AD8B476" w14:textId="3E7474FD" w:rsidR="00991646" w:rsidRDefault="00991646" w:rsidP="00901C73">
      <w:pPr>
        <w:pStyle w:val="ListBullet2"/>
      </w:pPr>
      <w:r>
        <w:t>- Assisted in reporting suspicious activity to the relevant authorities.</w:t>
      </w:r>
    </w:p>
    <w:p w14:paraId="1B70FDA8" w14:textId="496F19EF" w:rsidR="00991646" w:rsidRDefault="00991646" w:rsidP="00515497">
      <w:pPr>
        <w:pStyle w:val="ListBullet2"/>
      </w:pPr>
      <w:r>
        <w:t>- Documented customer interactions and maintained accurate records.</w:t>
      </w:r>
    </w:p>
    <w:p w14:paraId="61F593E3" w14:textId="65DC1DB7" w:rsidR="009E3031" w:rsidRDefault="00991646" w:rsidP="005C69FD">
      <w:pPr>
        <w:pStyle w:val="ListBullet2"/>
      </w:pPr>
      <w:r>
        <w:t>- Transaction monitoring and reporting</w:t>
      </w:r>
      <w:r w:rsidR="005C69FD">
        <w:t>.</w:t>
      </w:r>
    </w:p>
    <w:p w14:paraId="25374BE6" w14:textId="77777777" w:rsidR="009E3031" w:rsidRDefault="00000000">
      <w:pPr>
        <w:pStyle w:val="Heading1"/>
        <w:spacing w:after="120"/>
      </w:pPr>
      <w:r>
        <w:rPr>
          <w:rFonts w:ascii="Calibri" w:hAnsi="Calibri"/>
          <w:b/>
        </w:rPr>
        <w:t>C</w:t>
      </w:r>
      <w:r>
        <w:rPr>
          <w:rFonts w:ascii="Calibri" w:hAnsi="Calibri"/>
          <w:b/>
        </w:rPr>
        <w:t>ertifications &amp; Training</w:t>
      </w:r>
    </w:p>
    <w:p w14:paraId="7FCAF37E" w14:textId="3EFFB9DE" w:rsidR="009E3031" w:rsidRDefault="00000000" w:rsidP="002B64C1">
      <w:pPr>
        <w:pStyle w:val="ListBullet"/>
        <w:spacing w:after="120"/>
      </w:pPr>
      <w:r>
        <w:rPr>
          <w:rFonts w:ascii="Calibri" w:hAnsi="Calibri"/>
          <w:sz w:val="22"/>
        </w:rPr>
        <w:t xml:space="preserve">AML and Fraud Prevention </w:t>
      </w:r>
      <w:r w:rsidR="006A64DA">
        <w:rPr>
          <w:rFonts w:ascii="Calibri" w:hAnsi="Calibri"/>
          <w:sz w:val="22"/>
        </w:rPr>
        <w:t xml:space="preserve">&amp; Reporting Introduction </w:t>
      </w:r>
      <w:r>
        <w:rPr>
          <w:rFonts w:ascii="Calibri" w:hAnsi="Calibri"/>
          <w:sz w:val="22"/>
        </w:rPr>
        <w:t>Training (Concentrix)</w:t>
      </w:r>
      <w:r w:rsidR="002B64C1">
        <w:t>.</w:t>
      </w:r>
    </w:p>
    <w:p w14:paraId="27EC17F8" w14:textId="77777777" w:rsidR="009E3031" w:rsidRDefault="00000000">
      <w:pPr>
        <w:pStyle w:val="Heading1"/>
        <w:spacing w:after="120"/>
      </w:pPr>
      <w:r>
        <w:rPr>
          <w:rFonts w:ascii="Calibri" w:hAnsi="Calibri"/>
          <w:b/>
        </w:rPr>
        <w:t>Skills</w:t>
      </w:r>
    </w:p>
    <w:p w14:paraId="27604DDA" w14:textId="77777777" w:rsidR="009E3031" w:rsidRDefault="00000000">
      <w:pPr>
        <w:pStyle w:val="ListBullet"/>
        <w:spacing w:after="120"/>
      </w:pPr>
      <w:r>
        <w:rPr>
          <w:rFonts w:ascii="Calibri" w:hAnsi="Calibri"/>
          <w:sz w:val="22"/>
        </w:rPr>
        <w:t>Team Management</w:t>
      </w:r>
    </w:p>
    <w:p w14:paraId="349765FC" w14:textId="77777777" w:rsidR="009E3031" w:rsidRDefault="00000000">
      <w:pPr>
        <w:pStyle w:val="ListBullet"/>
        <w:spacing w:after="120"/>
      </w:pPr>
      <w:r>
        <w:rPr>
          <w:rFonts w:ascii="Calibri" w:hAnsi="Calibri"/>
          <w:sz w:val="22"/>
        </w:rPr>
        <w:t>Customer Service</w:t>
      </w:r>
    </w:p>
    <w:p w14:paraId="2F303A75" w14:textId="77777777" w:rsidR="009E3031" w:rsidRDefault="00000000">
      <w:pPr>
        <w:pStyle w:val="ListBullet"/>
        <w:spacing w:after="120"/>
      </w:pPr>
      <w:r>
        <w:rPr>
          <w:rFonts w:ascii="Calibri" w:hAnsi="Calibri"/>
          <w:sz w:val="22"/>
        </w:rPr>
        <w:t>Fraud Prevention</w:t>
      </w:r>
    </w:p>
    <w:p w14:paraId="683F6009" w14:textId="77777777" w:rsidR="009E3031" w:rsidRDefault="00000000">
      <w:pPr>
        <w:pStyle w:val="ListBullet"/>
        <w:spacing w:after="120"/>
      </w:pPr>
      <w:r>
        <w:rPr>
          <w:rFonts w:ascii="Calibri" w:hAnsi="Calibri"/>
          <w:sz w:val="22"/>
        </w:rPr>
        <w:t>AML Compliance</w:t>
      </w:r>
    </w:p>
    <w:p w14:paraId="625428B0" w14:textId="6F7370CB" w:rsidR="009E3031" w:rsidRDefault="003A394B">
      <w:pPr>
        <w:pStyle w:val="ListBullet"/>
        <w:spacing w:after="120"/>
      </w:pPr>
      <w:r>
        <w:rPr>
          <w:rFonts w:ascii="Calibri" w:hAnsi="Calibri"/>
          <w:sz w:val="22"/>
        </w:rPr>
        <w:t>Effective Communication</w:t>
      </w:r>
    </w:p>
    <w:p w14:paraId="51A9C599" w14:textId="77777777" w:rsidR="009E3031" w:rsidRDefault="00000000">
      <w:pPr>
        <w:pStyle w:val="ListBullet"/>
        <w:spacing w:after="120"/>
      </w:pPr>
      <w:r>
        <w:rPr>
          <w:rFonts w:ascii="Calibri" w:hAnsi="Calibri"/>
          <w:sz w:val="22"/>
        </w:rPr>
        <w:t>Leadership</w:t>
      </w:r>
    </w:p>
    <w:p w14:paraId="790E5A5E" w14:textId="77777777" w:rsidR="009E3031" w:rsidRDefault="00000000">
      <w:pPr>
        <w:pStyle w:val="ListBullet"/>
        <w:spacing w:after="120"/>
      </w:pPr>
      <w:r>
        <w:rPr>
          <w:rFonts w:ascii="Calibri" w:hAnsi="Calibri"/>
          <w:sz w:val="22"/>
        </w:rPr>
        <w:t>Problem Solving</w:t>
      </w:r>
    </w:p>
    <w:p w14:paraId="36ADB58B" w14:textId="77777777" w:rsidR="009E3031" w:rsidRDefault="00000000">
      <w:pPr>
        <w:pStyle w:val="ListBullet"/>
        <w:spacing w:after="120"/>
      </w:pPr>
      <w:r>
        <w:rPr>
          <w:rFonts w:ascii="Calibri" w:hAnsi="Calibri"/>
          <w:sz w:val="22"/>
        </w:rPr>
        <w:t>MS Office Suite</w:t>
      </w:r>
    </w:p>
    <w:p w14:paraId="411A76D4" w14:textId="77777777" w:rsidR="00D86091" w:rsidRDefault="00000000">
      <w:pPr>
        <w:pStyle w:val="ListBullet"/>
        <w:spacing w:after="120"/>
      </w:pPr>
      <w:r>
        <w:rPr>
          <w:rFonts w:ascii="Calibri" w:hAnsi="Calibri"/>
          <w:sz w:val="22"/>
        </w:rPr>
        <w:t>Generative AI Basics</w:t>
      </w:r>
    </w:p>
    <w:p w14:paraId="2F4D7AFC" w14:textId="77777777" w:rsidR="00D86091" w:rsidRDefault="00000000">
      <w:pPr>
        <w:pStyle w:val="ListBullet"/>
        <w:spacing w:after="120"/>
      </w:pPr>
      <w:r>
        <w:rPr>
          <w:rFonts w:ascii="Calibri" w:hAnsi="Calibri"/>
          <w:sz w:val="22"/>
        </w:rPr>
        <w:t>AML/KYC Compliance</w:t>
      </w:r>
    </w:p>
    <w:p w14:paraId="4A73D277" w14:textId="77777777" w:rsidR="00D86091" w:rsidRDefault="00000000">
      <w:pPr>
        <w:pStyle w:val="ListBullet"/>
        <w:spacing w:after="120"/>
      </w:pPr>
      <w:r>
        <w:rPr>
          <w:rFonts w:ascii="Calibri" w:hAnsi="Calibri"/>
          <w:sz w:val="22"/>
        </w:rPr>
        <w:t>Risk Management</w:t>
      </w:r>
    </w:p>
    <w:p w14:paraId="585DEC8E" w14:textId="77777777" w:rsidR="00D86091" w:rsidRDefault="00000000">
      <w:pPr>
        <w:pStyle w:val="ListBullet"/>
        <w:spacing w:after="120"/>
      </w:pPr>
      <w:r>
        <w:rPr>
          <w:rFonts w:ascii="Calibri" w:hAnsi="Calibri"/>
          <w:sz w:val="22"/>
        </w:rPr>
        <w:t>Process Optimization</w:t>
      </w:r>
    </w:p>
    <w:p w14:paraId="2648EECF" w14:textId="77777777" w:rsidR="00D86091" w:rsidRDefault="00000000">
      <w:pPr>
        <w:pStyle w:val="ListBullet"/>
        <w:spacing w:after="120"/>
      </w:pPr>
      <w:r>
        <w:rPr>
          <w:rFonts w:ascii="Calibri" w:hAnsi="Calibri"/>
          <w:sz w:val="22"/>
        </w:rPr>
        <w:t>Leadership &amp; Team Development</w:t>
      </w:r>
    </w:p>
    <w:p w14:paraId="56FE5244" w14:textId="77777777" w:rsidR="00D86091" w:rsidRDefault="00000000">
      <w:pPr>
        <w:pStyle w:val="ListBullet"/>
        <w:spacing w:after="120"/>
      </w:pPr>
      <w:r>
        <w:rPr>
          <w:rFonts w:ascii="Calibri" w:hAnsi="Calibri"/>
          <w:sz w:val="22"/>
        </w:rPr>
        <w:t>Customer Relationship Management (CRM)</w:t>
      </w:r>
    </w:p>
    <w:p w14:paraId="75A6D716" w14:textId="77777777" w:rsidR="00D86091" w:rsidRDefault="00000000">
      <w:pPr>
        <w:pStyle w:val="ListBullet"/>
        <w:spacing w:after="120"/>
      </w:pPr>
      <w:r>
        <w:rPr>
          <w:rFonts w:ascii="Calibri" w:hAnsi="Calibri"/>
          <w:sz w:val="22"/>
        </w:rPr>
        <w:t>Regulatory Compliance</w:t>
      </w:r>
    </w:p>
    <w:p w14:paraId="1C9665C6" w14:textId="77777777" w:rsidR="00D86091" w:rsidRDefault="00000000">
      <w:pPr>
        <w:pStyle w:val="ListBullet"/>
        <w:spacing w:after="120"/>
      </w:pPr>
      <w:r>
        <w:rPr>
          <w:rFonts w:ascii="Calibri" w:hAnsi="Calibri"/>
          <w:sz w:val="22"/>
        </w:rPr>
        <w:t>Data Analysis</w:t>
      </w:r>
    </w:p>
    <w:p w14:paraId="50CB1D4B" w14:textId="77777777" w:rsidR="003B0D46" w:rsidRDefault="00000000">
      <w:pPr>
        <w:pStyle w:val="Heading1"/>
      </w:pPr>
      <w:r>
        <w:rPr>
          <w:rFonts w:ascii="Calibri" w:hAnsi="Calibri"/>
        </w:rPr>
        <w:t>Career Summary</w:t>
      </w:r>
    </w:p>
    <w:p w14:paraId="1B2FA136" w14:textId="77777777" w:rsidR="003B0D46" w:rsidRDefault="00000000">
      <w:r>
        <w:rPr>
          <w:rFonts w:ascii="Calibri" w:hAnsi="Calibri"/>
          <w:sz w:val="22"/>
        </w:rPr>
        <w:t>Dynamic professional with 8+ years of experience in customer service, fraud prevention, and team leadership. Proven track record in optimizing processes, ensuring AML/KYC compliance, and driving team performance. Adept at leveraging Generative AI concepts and CRM tools to enhance operational efficiency and deliver superior client experiences.</w:t>
      </w:r>
    </w:p>
    <w:sectPr w:rsidR="003B0D46" w:rsidSect="003A394B">
      <w:pgSz w:w="15840" w:h="24480" w:code="3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2941"/>
    <w:rsid w:val="00013B90"/>
    <w:rsid w:val="0011576C"/>
    <w:rsid w:val="001F40EA"/>
    <w:rsid w:val="00261C2C"/>
    <w:rsid w:val="00271E21"/>
    <w:rsid w:val="002B64C1"/>
    <w:rsid w:val="002E5163"/>
    <w:rsid w:val="002E51AB"/>
    <w:rsid w:val="00324B44"/>
    <w:rsid w:val="0036562D"/>
    <w:rsid w:val="003A394B"/>
    <w:rsid w:val="003B0D46"/>
    <w:rsid w:val="003C1E18"/>
    <w:rsid w:val="003D4AEC"/>
    <w:rsid w:val="00471DD4"/>
    <w:rsid w:val="004976E0"/>
    <w:rsid w:val="004E2FC0"/>
    <w:rsid w:val="00501FFF"/>
    <w:rsid w:val="00515497"/>
    <w:rsid w:val="005A534A"/>
    <w:rsid w:val="005C69FD"/>
    <w:rsid w:val="005D6DA1"/>
    <w:rsid w:val="005F4092"/>
    <w:rsid w:val="006841C1"/>
    <w:rsid w:val="006A64DA"/>
    <w:rsid w:val="00701957"/>
    <w:rsid w:val="007E346B"/>
    <w:rsid w:val="00827C87"/>
    <w:rsid w:val="00901C73"/>
    <w:rsid w:val="00962176"/>
    <w:rsid w:val="00991646"/>
    <w:rsid w:val="009E3031"/>
    <w:rsid w:val="00A20880"/>
    <w:rsid w:val="00A352C8"/>
    <w:rsid w:val="00B41C2B"/>
    <w:rsid w:val="00B845E2"/>
    <w:rsid w:val="00C12BE6"/>
    <w:rsid w:val="00C26D93"/>
    <w:rsid w:val="00C27141"/>
    <w:rsid w:val="00C3202B"/>
    <w:rsid w:val="00D32292"/>
    <w:rsid w:val="00D75435"/>
    <w:rsid w:val="00D86091"/>
    <w:rsid w:val="00DA6C12"/>
    <w:rsid w:val="00DB1F9B"/>
    <w:rsid w:val="00DE5146"/>
    <w:rsid w:val="00DF2FBF"/>
    <w:rsid w:val="00E553CA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79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4B"/>
  </w:style>
  <w:style w:type="paragraph" w:styleId="Heading1">
    <w:name w:val="heading 1"/>
    <w:basedOn w:val="Normal"/>
    <w:next w:val="Normal"/>
    <w:link w:val="Heading1Char"/>
    <w:uiPriority w:val="9"/>
    <w:qFormat/>
    <w:rsid w:val="003A394B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94B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94B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394B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394B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394B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394B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A394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394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94B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A394B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A394B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A394B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A394B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3A394B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3A394B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3A394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A394B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94B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94B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94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A394B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A394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394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uiPriority w:val="21"/>
    <w:qFormat/>
    <w:rsid w:val="003A394B"/>
    <w:rPr>
      <w:b/>
      <w:bCs/>
      <w:caps/>
      <w:color w:val="294E1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94B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94B"/>
    <w:rPr>
      <w:color w:val="549E39" w:themeColor="accent1"/>
      <w:sz w:val="24"/>
      <w:szCs w:val="24"/>
    </w:rPr>
  </w:style>
  <w:style w:type="character" w:styleId="IntenseReference">
    <w:name w:val="Intense Reference"/>
    <w:uiPriority w:val="32"/>
    <w:qFormat/>
    <w:rsid w:val="003A394B"/>
    <w:rPr>
      <w:b/>
      <w:bCs/>
      <w:i/>
      <w:iCs/>
      <w:caps/>
      <w:color w:val="549E39" w:themeColor="accent1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549E39" w:themeColor="accent1"/>
        <w:left w:val="single" w:sz="2" w:space="10" w:color="549E39" w:themeColor="accent1"/>
        <w:bottom w:val="single" w:sz="2" w:space="10" w:color="549E39" w:themeColor="accent1"/>
        <w:right w:val="single" w:sz="2" w:space="10" w:color="549E39" w:themeColor="accent1"/>
      </w:pBdr>
      <w:ind w:left="1152" w:right="1152"/>
    </w:pPr>
    <w:rPr>
      <w:i/>
      <w:iCs/>
      <w:color w:val="549E39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A394B"/>
    <w:rPr>
      <w:b/>
      <w:bCs/>
      <w:color w:val="3E762A" w:themeColor="accent1" w:themeShade="BF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3A39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3A394B"/>
    <w:pPr>
      <w:outlineLvl w:val="9"/>
    </w:p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E22" w:themeColor="accent1" w:themeShade="99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E1E" w:themeColor="accent2" w:themeShade="99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9676" w:themeColor="accent4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F1F" w:themeColor="accent3" w:themeShade="99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CF3A" w:themeColor="accent3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946" w:themeColor="accent4" w:themeShade="99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989B1" w:themeColor="accent6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6F7A" w:themeColor="accent5" w:themeShade="99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B5C4" w:themeColor="accent5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5169" w:themeColor="accent6" w:themeShade="99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1FDDE" w:themeColor="accent4" w:themeTint="66"/>
        <w:left w:val="single" w:sz="4" w:space="0" w:color="71FDDE" w:themeColor="accent4" w:themeTint="66"/>
        <w:bottom w:val="single" w:sz="4" w:space="0" w:color="71FDDE" w:themeColor="accent4" w:themeTint="66"/>
        <w:right w:val="single" w:sz="4" w:space="0" w:color="71FDDE" w:themeColor="accent4" w:themeTint="66"/>
        <w:insideH w:val="single" w:sz="4" w:space="0" w:color="71FDDE" w:themeColor="accent4" w:themeTint="66"/>
        <w:insideV w:val="single" w:sz="4" w:space="0" w:color="71FD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DCF8" w:themeColor="accent6" w:themeTint="66"/>
        <w:left w:val="single" w:sz="4" w:space="0" w:color="83DCF8" w:themeColor="accent6" w:themeTint="66"/>
        <w:bottom w:val="single" w:sz="4" w:space="0" w:color="83DCF8" w:themeColor="accent6" w:themeTint="66"/>
        <w:right w:val="single" w:sz="4" w:space="0" w:color="83DCF8" w:themeColor="accent6" w:themeTint="66"/>
        <w:insideH w:val="single" w:sz="4" w:space="0" w:color="83DCF8" w:themeColor="accent6" w:themeTint="66"/>
        <w:insideV w:val="single" w:sz="4" w:space="0" w:color="83DC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2AFCCE" w:themeColor="accent4" w:themeTint="99"/>
        <w:bottom w:val="single" w:sz="2" w:space="0" w:color="2AFCCE" w:themeColor="accent4" w:themeTint="99"/>
        <w:insideH w:val="single" w:sz="2" w:space="0" w:color="2AFCCE" w:themeColor="accent4" w:themeTint="99"/>
        <w:insideV w:val="single" w:sz="2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C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C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92D2DB" w:themeColor="accent5" w:themeTint="99"/>
        <w:bottom w:val="single" w:sz="2" w:space="0" w:color="92D2DB" w:themeColor="accent5" w:themeTint="99"/>
        <w:insideH w:val="single" w:sz="2" w:space="0" w:color="92D2DB" w:themeColor="accent5" w:themeTint="99"/>
        <w:insideV w:val="single" w:sz="2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D2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CBF5" w:themeColor="accent6" w:themeTint="99"/>
        <w:bottom w:val="single" w:sz="2" w:space="0" w:color="45CBF5" w:themeColor="accent6" w:themeTint="99"/>
        <w:insideH w:val="single" w:sz="2" w:space="0" w:color="45CBF5" w:themeColor="accent6" w:themeTint="99"/>
        <w:insideV w:val="single" w:sz="2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B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B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71FDD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bottom w:val="single" w:sz="4" w:space="0" w:color="D9E288" w:themeColor="accent3" w:themeTint="99"/>
        </w:tcBorders>
      </w:tcPr>
    </w:tblStylePr>
    <w:tblStylePr w:type="nwCell">
      <w:tblPr/>
      <w:tcPr>
        <w:tcBorders>
          <w:bottom w:val="single" w:sz="4" w:space="0" w:color="D9E288" w:themeColor="accent3" w:themeTint="99"/>
        </w:tcBorders>
      </w:tcPr>
    </w:tblStylePr>
    <w:tblStylePr w:type="seCell">
      <w:tblPr/>
      <w:tcPr>
        <w:tcBorders>
          <w:top w:val="single" w:sz="4" w:space="0" w:color="D9E288" w:themeColor="accent3" w:themeTint="99"/>
        </w:tcBorders>
      </w:tcPr>
    </w:tblStylePr>
    <w:tblStylePr w:type="swCell">
      <w:tblPr/>
      <w:tcPr>
        <w:tcBorders>
          <w:top w:val="single" w:sz="4" w:space="0" w:color="D9E2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bottom w:val="single" w:sz="4" w:space="0" w:color="2AFCCE" w:themeColor="accent4" w:themeTint="99"/>
        </w:tcBorders>
      </w:tcPr>
    </w:tblStylePr>
    <w:tblStylePr w:type="nwCell">
      <w:tblPr/>
      <w:tcPr>
        <w:tcBorders>
          <w:bottom w:val="single" w:sz="4" w:space="0" w:color="2AFCCE" w:themeColor="accent4" w:themeTint="99"/>
        </w:tcBorders>
      </w:tcPr>
    </w:tblStylePr>
    <w:tblStylePr w:type="seCell">
      <w:tblPr/>
      <w:tcPr>
        <w:tcBorders>
          <w:top w:val="single" w:sz="4" w:space="0" w:color="2AFCCE" w:themeColor="accent4" w:themeTint="99"/>
        </w:tcBorders>
      </w:tcPr>
    </w:tblStylePr>
    <w:tblStylePr w:type="swCell">
      <w:tblPr/>
      <w:tcPr>
        <w:tcBorders>
          <w:top w:val="single" w:sz="4" w:space="0" w:color="2AFCC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bottom w:val="single" w:sz="4" w:space="0" w:color="92D2DB" w:themeColor="accent5" w:themeTint="99"/>
        </w:tcBorders>
      </w:tcPr>
    </w:tblStylePr>
    <w:tblStylePr w:type="nwCell">
      <w:tblPr/>
      <w:tcPr>
        <w:tcBorders>
          <w:bottom w:val="single" w:sz="4" w:space="0" w:color="92D2DB" w:themeColor="accent5" w:themeTint="99"/>
        </w:tcBorders>
      </w:tcPr>
    </w:tblStylePr>
    <w:tblStylePr w:type="seCell">
      <w:tblPr/>
      <w:tcPr>
        <w:tcBorders>
          <w:top w:val="single" w:sz="4" w:space="0" w:color="92D2DB" w:themeColor="accent5" w:themeTint="99"/>
        </w:tcBorders>
      </w:tcPr>
    </w:tblStylePr>
    <w:tblStylePr w:type="swCell">
      <w:tblPr/>
      <w:tcPr>
        <w:tcBorders>
          <w:top w:val="single" w:sz="4" w:space="0" w:color="92D2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bottom w:val="single" w:sz="4" w:space="0" w:color="45CBF5" w:themeColor="accent6" w:themeTint="99"/>
        </w:tcBorders>
      </w:tcPr>
    </w:tblStylePr>
    <w:tblStylePr w:type="nwCell">
      <w:tblPr/>
      <w:tcPr>
        <w:tcBorders>
          <w:bottom w:val="single" w:sz="4" w:space="0" w:color="45CBF5" w:themeColor="accent6" w:themeTint="99"/>
        </w:tcBorders>
      </w:tcPr>
    </w:tblStylePr>
    <w:tblStylePr w:type="seCell">
      <w:tblPr/>
      <w:tcPr>
        <w:tcBorders>
          <w:top w:val="single" w:sz="4" w:space="0" w:color="45CBF5" w:themeColor="accent6" w:themeTint="99"/>
        </w:tcBorders>
      </w:tcPr>
    </w:tblStylePr>
    <w:tblStylePr w:type="swCell">
      <w:tblPr/>
      <w:tcPr>
        <w:tcBorders>
          <w:top w:val="single" w:sz="4" w:space="0" w:color="45CBF5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C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B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bottom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bottom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bottom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bottom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bottom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bottom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833" w:themeColor="accent2"/>
          <w:right w:val="single" w:sz="4" w:space="0" w:color="8AB833" w:themeColor="accent2"/>
        </w:tcBorders>
      </w:tcPr>
    </w:tblStylePr>
    <w:tblStylePr w:type="band1Horz">
      <w:tblPr/>
      <w:tcPr>
        <w:tcBorders>
          <w:top w:val="single" w:sz="4" w:space="0" w:color="8AB833" w:themeColor="accent2"/>
          <w:bottom w:val="single" w:sz="4" w:space="0" w:color="8AB8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833" w:themeColor="accent2"/>
          <w:left w:val="nil"/>
        </w:tcBorders>
      </w:tcPr>
    </w:tblStylePr>
    <w:tblStylePr w:type="swCell">
      <w:tblPr/>
      <w:tcPr>
        <w:tcBorders>
          <w:top w:val="double" w:sz="4" w:space="0" w:color="8AB83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0CF3A" w:themeColor="accent3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F3A" w:themeColor="accent3"/>
          <w:right w:val="single" w:sz="4" w:space="0" w:color="C0CF3A" w:themeColor="accent3"/>
        </w:tcBorders>
      </w:tcPr>
    </w:tblStylePr>
    <w:tblStylePr w:type="band1Horz">
      <w:tblPr/>
      <w:tcPr>
        <w:tcBorders>
          <w:top w:val="single" w:sz="4" w:space="0" w:color="C0CF3A" w:themeColor="accent3"/>
          <w:bottom w:val="single" w:sz="4" w:space="0" w:color="C0CF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F3A" w:themeColor="accent3"/>
          <w:left w:val="nil"/>
        </w:tcBorders>
      </w:tcPr>
    </w:tblStylePr>
    <w:tblStylePr w:type="swCell">
      <w:tblPr/>
      <w:tcPr>
        <w:tcBorders>
          <w:top w:val="double" w:sz="4" w:space="0" w:color="C0CF3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29676" w:themeColor="accent4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9676" w:themeColor="accent4"/>
          <w:right w:val="single" w:sz="4" w:space="0" w:color="029676" w:themeColor="accent4"/>
        </w:tcBorders>
      </w:tcPr>
    </w:tblStylePr>
    <w:tblStylePr w:type="band1Horz">
      <w:tblPr/>
      <w:tcPr>
        <w:tcBorders>
          <w:top w:val="single" w:sz="4" w:space="0" w:color="029676" w:themeColor="accent4"/>
          <w:bottom w:val="single" w:sz="4" w:space="0" w:color="02967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9676" w:themeColor="accent4"/>
          <w:left w:val="nil"/>
        </w:tcBorders>
      </w:tcPr>
    </w:tblStylePr>
    <w:tblStylePr w:type="swCell">
      <w:tblPr/>
      <w:tcPr>
        <w:tcBorders>
          <w:top w:val="double" w:sz="4" w:space="0" w:color="02967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989B1" w:themeColor="accent6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89B1" w:themeColor="accent6"/>
          <w:right w:val="single" w:sz="4" w:space="0" w:color="0989B1" w:themeColor="accent6"/>
        </w:tcBorders>
      </w:tcPr>
    </w:tblStylePr>
    <w:tblStylePr w:type="band1Horz">
      <w:tblPr/>
      <w:tcPr>
        <w:tcBorders>
          <w:top w:val="single" w:sz="4" w:space="0" w:color="0989B1" w:themeColor="accent6"/>
          <w:bottom w:val="single" w:sz="4" w:space="0" w:color="0989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 w:themeColor="accent6"/>
          <w:left w:val="nil"/>
        </w:tcBorders>
      </w:tcPr>
    </w:tblStylePr>
    <w:tblStylePr w:type="swCell">
      <w:tblPr/>
      <w:tcPr>
        <w:tcBorders>
          <w:top w:val="double" w:sz="4" w:space="0" w:color="0989B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2AFC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45CB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tblBorders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833" w:themeColor="accent2"/>
        <w:left w:val="single" w:sz="24" w:space="0" w:color="8AB833" w:themeColor="accent2"/>
        <w:bottom w:val="single" w:sz="24" w:space="0" w:color="8AB833" w:themeColor="accent2"/>
        <w:right w:val="single" w:sz="24" w:space="0" w:color="8AB833" w:themeColor="accent2"/>
      </w:tblBorders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CF3A" w:themeColor="accent3"/>
        <w:left w:val="single" w:sz="24" w:space="0" w:color="C0CF3A" w:themeColor="accent3"/>
        <w:bottom w:val="single" w:sz="24" w:space="0" w:color="C0CF3A" w:themeColor="accent3"/>
        <w:right w:val="single" w:sz="24" w:space="0" w:color="C0CF3A" w:themeColor="accent3"/>
      </w:tblBorders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9676" w:themeColor="accent4"/>
        <w:left w:val="single" w:sz="24" w:space="0" w:color="029676" w:themeColor="accent4"/>
        <w:bottom w:val="single" w:sz="24" w:space="0" w:color="029676" w:themeColor="accent4"/>
        <w:right w:val="single" w:sz="24" w:space="0" w:color="029676" w:themeColor="accent4"/>
      </w:tblBorders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B5C4" w:themeColor="accent5"/>
        <w:left w:val="single" w:sz="24" w:space="0" w:color="4AB5C4" w:themeColor="accent5"/>
        <w:bottom w:val="single" w:sz="24" w:space="0" w:color="4AB5C4" w:themeColor="accent5"/>
        <w:right w:val="single" w:sz="24" w:space="0" w:color="4AB5C4" w:themeColor="accent5"/>
      </w:tblBorders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989B1" w:themeColor="accent6"/>
        <w:left w:val="single" w:sz="24" w:space="0" w:color="0989B1" w:themeColor="accent6"/>
        <w:bottom w:val="single" w:sz="24" w:space="0" w:color="0989B1" w:themeColor="accent6"/>
        <w:right w:val="single" w:sz="24" w:space="0" w:color="0989B1" w:themeColor="accent6"/>
      </w:tblBorders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549E39" w:themeColor="accent1"/>
        <w:bottom w:val="single" w:sz="4" w:space="0" w:color="549E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49E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4" w:space="0" w:color="8AB833" w:themeColor="accent2"/>
        <w:bottom w:val="single" w:sz="4" w:space="0" w:color="8AB8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AB8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4" w:space="0" w:color="029676" w:themeColor="accent4"/>
        <w:bottom w:val="single" w:sz="4" w:space="0" w:color="02967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967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4" w:space="0" w:color="4AB5C4" w:themeColor="accent5"/>
        <w:bottom w:val="single" w:sz="4" w:space="0" w:color="4AB5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AB5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4" w:space="0" w:color="0989B1" w:themeColor="accent6"/>
        <w:bottom w:val="single" w:sz="4" w:space="0" w:color="0989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989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B5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B5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B5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B5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89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89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89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89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  <w:insideV w:val="single" w:sz="8" w:space="0" w:color="A9D25D" w:themeColor="accent2" w:themeTint="BF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25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  <w:insideV w:val="single" w:sz="8" w:space="0" w:color="CFDB6B" w:themeColor="accent3" w:themeTint="BF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  <w:insideV w:val="single" w:sz="8" w:space="0" w:color="03EEBA" w:themeColor="accent4" w:themeTint="BF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EE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  <w:insideV w:val="single" w:sz="8" w:space="0" w:color="77C7D2" w:themeColor="accent5" w:themeTint="BF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  <w:insideV w:val="single" w:sz="8" w:space="0" w:color="17BEF3" w:themeColor="accent6" w:themeTint="BF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E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sz="6" w:space="0" w:color="549E39" w:themeColor="accent1"/>
          <w:insideV w:val="single" w:sz="6" w:space="0" w:color="549E39" w:themeColor="accent1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sz="6" w:space="0" w:color="8AB833" w:themeColor="accent2"/>
          <w:insideV w:val="single" w:sz="6" w:space="0" w:color="8AB833" w:themeColor="accent2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sz="6" w:space="0" w:color="C0CF3A" w:themeColor="accent3"/>
          <w:insideV w:val="single" w:sz="6" w:space="0" w:color="C0CF3A" w:themeColor="accent3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sz="6" w:space="0" w:color="029676" w:themeColor="accent4"/>
          <w:insideV w:val="single" w:sz="6" w:space="0" w:color="029676" w:themeColor="accent4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sz="6" w:space="0" w:color="4AB5C4" w:themeColor="accent5"/>
          <w:insideV w:val="single" w:sz="6" w:space="0" w:color="4AB5C4" w:themeColor="accent5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sz="6" w:space="0" w:color="0989B1" w:themeColor="accent6"/>
          <w:insideV w:val="single" w:sz="6" w:space="0" w:color="0989B1" w:themeColor="accent6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893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193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79C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FCD6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AE1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4F7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E39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F3A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9676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B5C4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89B1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9E3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B83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8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F3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F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F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967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96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96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5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5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5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89B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89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89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22"/>
    <w:qFormat/>
    <w:rsid w:val="003A394B"/>
    <w:rPr>
      <w:b/>
      <w:bCs/>
    </w:rPr>
  </w:style>
  <w:style w:type="character" w:styleId="Emphasis">
    <w:name w:val="Emphasis"/>
    <w:uiPriority w:val="20"/>
    <w:qFormat/>
    <w:rsid w:val="003A394B"/>
    <w:rPr>
      <w:caps/>
      <w:color w:val="294E1C" w:themeColor="accent1" w:themeShade="7F"/>
      <w:spacing w:val="5"/>
    </w:rPr>
  </w:style>
  <w:style w:type="character" w:styleId="SubtleEmphasis">
    <w:name w:val="Subtle Emphasis"/>
    <w:uiPriority w:val="19"/>
    <w:qFormat/>
    <w:rsid w:val="003A394B"/>
    <w:rPr>
      <w:i/>
      <w:iCs/>
      <w:color w:val="294E1C" w:themeColor="accent1" w:themeShade="7F"/>
    </w:rPr>
  </w:style>
  <w:style w:type="character" w:styleId="SubtleReference">
    <w:name w:val="Subtle Reference"/>
    <w:uiPriority w:val="31"/>
    <w:qFormat/>
    <w:rsid w:val="003A394B"/>
    <w:rPr>
      <w:b/>
      <w:bCs/>
      <w:color w:val="549E39" w:themeColor="accent1"/>
    </w:rPr>
  </w:style>
  <w:style w:type="character" w:styleId="BookTitle">
    <w:name w:val="Book Title"/>
    <w:uiPriority w:val="33"/>
    <w:qFormat/>
    <w:rsid w:val="003A394B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Karan Daksh</cp:lastModifiedBy>
  <cp:revision>13</cp:revision>
  <dcterms:created xsi:type="dcterms:W3CDTF">2025-12-10T09:17:00Z</dcterms:created>
  <dcterms:modified xsi:type="dcterms:W3CDTF">2026-01-17T08:11:00Z</dcterms:modified>
</cp:coreProperties>
</file>