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3480" w14:textId="77777777" w:rsidR="007F6026" w:rsidRDefault="00A31D1E">
      <w:pPr>
        <w:pStyle w:val="Title"/>
      </w:pPr>
      <w:r>
        <w:rPr>
          <w:noProof/>
        </w:rPr>
        <w:drawing>
          <wp:anchor distT="0" distB="0" distL="0" distR="0" simplePos="0" relativeHeight="15728640" behindDoc="0" locked="0" layoutInCell="1" allowOverlap="1" wp14:anchorId="368BDBA6" wp14:editId="2E7636DD">
            <wp:simplePos x="0" y="0"/>
            <wp:positionH relativeFrom="page">
              <wp:posOffset>6260362</wp:posOffset>
            </wp:positionH>
            <wp:positionV relativeFrom="paragraph">
              <wp:posOffset>13290</wp:posOffset>
            </wp:positionV>
            <wp:extent cx="799657" cy="691117"/>
            <wp:effectExtent l="19050" t="0" r="443"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99657" cy="691117"/>
                    </a:xfrm>
                    <a:prstGeom prst="rect">
                      <a:avLst/>
                    </a:prstGeom>
                  </pic:spPr>
                </pic:pic>
              </a:graphicData>
            </a:graphic>
          </wp:anchor>
        </w:drawing>
      </w:r>
      <w:r w:rsidR="002F2D86">
        <w:rPr>
          <w:noProof/>
        </w:rPr>
        <w:t>Deepankar</w:t>
      </w:r>
      <w:r>
        <w:rPr>
          <w:spacing w:val="-12"/>
        </w:rPr>
        <w:t xml:space="preserve"> </w:t>
      </w:r>
      <w:r w:rsidR="002F2D86">
        <w:rPr>
          <w:spacing w:val="-2"/>
        </w:rPr>
        <w:t>Singha</w:t>
      </w:r>
    </w:p>
    <w:p w14:paraId="1FE90481" w14:textId="77777777" w:rsidR="002F2D86" w:rsidRDefault="002F2D86">
      <w:pPr>
        <w:pStyle w:val="BodyText"/>
        <w:spacing w:line="266" w:lineRule="auto"/>
        <w:rPr>
          <w:spacing w:val="-2"/>
        </w:rPr>
      </w:pPr>
    </w:p>
    <w:p w14:paraId="495E9D88" w14:textId="77777777" w:rsidR="007F6026" w:rsidRDefault="00C56166">
      <w:pPr>
        <w:pStyle w:val="BodyText"/>
        <w:spacing w:line="266" w:lineRule="auto"/>
      </w:pPr>
      <w:hyperlink r:id="rId6" w:history="1">
        <w:r w:rsidRPr="00EF477A">
          <w:rPr>
            <w:rStyle w:val="Hyperlink"/>
            <w:spacing w:val="-2"/>
          </w:rPr>
          <w:t>dipu911@gmail.com</w:t>
        </w:r>
      </w:hyperlink>
      <w:r w:rsidR="00A31D1E">
        <w:rPr>
          <w:spacing w:val="-2"/>
        </w:rPr>
        <w:t xml:space="preserve">|+91 </w:t>
      </w:r>
      <w:r>
        <w:rPr>
          <w:spacing w:val="-2"/>
        </w:rPr>
        <w:t>9650964078</w:t>
      </w:r>
    </w:p>
    <w:p w14:paraId="4DCE4DFC" w14:textId="77777777" w:rsidR="007F6026" w:rsidRPr="00CA79B8" w:rsidRDefault="002F2D86" w:rsidP="00CA79B8">
      <w:pPr>
        <w:tabs>
          <w:tab w:val="left" w:pos="7938"/>
        </w:tabs>
        <w:spacing w:line="231" w:lineRule="exact"/>
        <w:ind w:left="88"/>
        <w:rPr>
          <w:spacing w:val="-2"/>
          <w:sz w:val="19"/>
        </w:rPr>
      </w:pPr>
      <w:r>
        <w:rPr>
          <w:spacing w:val="-2"/>
          <w:sz w:val="19"/>
        </w:rPr>
        <w:t>Gurgaon</w:t>
      </w:r>
      <w:r w:rsidR="00A31D1E">
        <w:rPr>
          <w:sz w:val="19"/>
        </w:rPr>
        <w:tab/>
      </w:r>
      <w:r w:rsidR="00117415">
        <w:rPr>
          <w:sz w:val="19"/>
        </w:rPr>
        <w:tab/>
      </w:r>
      <w:hyperlink r:id="rId7" w:history="1">
        <w:r w:rsidR="00117415" w:rsidRPr="00117415">
          <w:rPr>
            <w:rStyle w:val="Hyperlink"/>
            <w:sz w:val="10"/>
          </w:rPr>
          <w:t>linkedin.com/in/deepankar-singha-ica-adv-aml-1736a065</w:t>
        </w:r>
      </w:hyperlink>
    </w:p>
    <w:tbl>
      <w:tblPr>
        <w:tblW w:w="114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7"/>
        <w:gridCol w:w="4698"/>
        <w:gridCol w:w="2618"/>
        <w:gridCol w:w="1075"/>
      </w:tblGrid>
      <w:tr w:rsidR="007F6026" w14:paraId="5AED6B20" w14:textId="77777777" w:rsidTr="00117415">
        <w:trPr>
          <w:trHeight w:val="280"/>
        </w:trPr>
        <w:tc>
          <w:tcPr>
            <w:tcW w:w="11438" w:type="dxa"/>
            <w:gridSpan w:val="4"/>
            <w:shd w:val="clear" w:color="auto" w:fill="D9DFF3"/>
          </w:tcPr>
          <w:p w14:paraId="7E92A5BE" w14:textId="77777777" w:rsidR="007F6026" w:rsidRDefault="00A31D1E">
            <w:pPr>
              <w:pStyle w:val="TableParagraph"/>
              <w:ind w:left="127"/>
              <w:rPr>
                <w:b/>
                <w:sz w:val="20"/>
              </w:rPr>
            </w:pPr>
            <w:r w:rsidRPr="007B2B0A">
              <w:rPr>
                <w:b/>
                <w:spacing w:val="-2"/>
                <w:sz w:val="24"/>
              </w:rPr>
              <w:t>Career</w:t>
            </w:r>
            <w:r w:rsidRPr="007B2B0A">
              <w:rPr>
                <w:b/>
                <w:spacing w:val="-7"/>
                <w:sz w:val="24"/>
              </w:rPr>
              <w:t xml:space="preserve"> </w:t>
            </w:r>
            <w:r w:rsidRPr="007B2B0A">
              <w:rPr>
                <w:b/>
                <w:spacing w:val="-2"/>
                <w:sz w:val="24"/>
              </w:rPr>
              <w:t>Highlight</w:t>
            </w:r>
          </w:p>
        </w:tc>
      </w:tr>
      <w:tr w:rsidR="007F6026" w14:paraId="08FBC6AF" w14:textId="77777777" w:rsidTr="0084615C">
        <w:trPr>
          <w:trHeight w:val="1559"/>
        </w:trPr>
        <w:tc>
          <w:tcPr>
            <w:tcW w:w="11438" w:type="dxa"/>
            <w:gridSpan w:val="4"/>
          </w:tcPr>
          <w:p w14:paraId="61338343" w14:textId="77777777" w:rsidR="002F2D86" w:rsidRPr="002F2D86" w:rsidRDefault="002F2D86" w:rsidP="002F2D86">
            <w:pPr>
              <w:pStyle w:val="TableParagraph"/>
              <w:numPr>
                <w:ilvl w:val="0"/>
                <w:numId w:val="9"/>
              </w:numPr>
              <w:tabs>
                <w:tab w:val="left" w:pos="486"/>
              </w:tabs>
              <w:spacing w:before="0"/>
              <w:ind w:left="486" w:hanging="367"/>
              <w:rPr>
                <w:b/>
                <w:spacing w:val="-2"/>
                <w:sz w:val="20"/>
              </w:rPr>
            </w:pPr>
            <w:r w:rsidRPr="002F2D86">
              <w:rPr>
                <w:b/>
                <w:spacing w:val="-2"/>
                <w:sz w:val="20"/>
              </w:rPr>
              <w:t xml:space="preserve">ICA Advance AML certified </w:t>
            </w:r>
            <w:r>
              <w:rPr>
                <w:spacing w:val="-2"/>
                <w:sz w:val="20"/>
              </w:rPr>
              <w:t xml:space="preserve">professional with </w:t>
            </w:r>
            <w:r w:rsidR="00C56166">
              <w:rPr>
                <w:spacing w:val="-2"/>
                <w:sz w:val="20"/>
              </w:rPr>
              <w:t>more than</w:t>
            </w:r>
            <w:r w:rsidR="00CC6544">
              <w:rPr>
                <w:spacing w:val="-2"/>
                <w:sz w:val="20"/>
              </w:rPr>
              <w:t xml:space="preserve"> 12</w:t>
            </w:r>
            <w:r w:rsidRPr="00EA7C8E">
              <w:rPr>
                <w:b/>
                <w:spacing w:val="-2"/>
                <w:sz w:val="20"/>
              </w:rPr>
              <w:t xml:space="preserve"> </w:t>
            </w:r>
            <w:r w:rsidRPr="00CC6544">
              <w:rPr>
                <w:spacing w:val="-2"/>
                <w:sz w:val="20"/>
              </w:rPr>
              <w:t>years</w:t>
            </w:r>
            <w:r w:rsidRPr="002F2D86">
              <w:rPr>
                <w:spacing w:val="-2"/>
                <w:sz w:val="20"/>
              </w:rPr>
              <w:t xml:space="preserve"> of rich &amp; qualitative experience in KYC and AML domain with proven business acumen in Financial crime Operations and Process Improvement</w:t>
            </w:r>
          </w:p>
          <w:p w14:paraId="103F9CFA" w14:textId="77777777" w:rsidR="002F2D86" w:rsidRPr="002F2D86" w:rsidRDefault="00C56166" w:rsidP="002F2D86">
            <w:pPr>
              <w:pStyle w:val="TableParagraph"/>
              <w:numPr>
                <w:ilvl w:val="0"/>
                <w:numId w:val="9"/>
              </w:numPr>
              <w:tabs>
                <w:tab w:val="left" w:pos="486"/>
              </w:tabs>
              <w:spacing w:before="7" w:line="253" w:lineRule="exact"/>
              <w:ind w:left="486" w:hanging="362"/>
              <w:rPr>
                <w:sz w:val="20"/>
              </w:rPr>
            </w:pPr>
            <w:r>
              <w:rPr>
                <w:sz w:val="20"/>
              </w:rPr>
              <w:t>E</w:t>
            </w:r>
            <w:r w:rsidR="002F2D86" w:rsidRPr="002F2D86">
              <w:rPr>
                <w:sz w:val="20"/>
              </w:rPr>
              <w:t>xperience and proficiency in managing KYC (</w:t>
            </w:r>
            <w:r w:rsidR="002F2D86" w:rsidRPr="002F2D86">
              <w:rPr>
                <w:b/>
                <w:sz w:val="20"/>
              </w:rPr>
              <w:t>Know Your Customer</w:t>
            </w:r>
            <w:r w:rsidR="002F2D86" w:rsidRPr="002F2D86">
              <w:rPr>
                <w:sz w:val="20"/>
              </w:rPr>
              <w:t>) and AML (</w:t>
            </w:r>
            <w:r w:rsidR="002F2D86" w:rsidRPr="002F2D86">
              <w:rPr>
                <w:b/>
                <w:sz w:val="20"/>
              </w:rPr>
              <w:t>Anti-Money Laundering</w:t>
            </w:r>
            <w:r w:rsidR="002F2D86" w:rsidRPr="002F2D86">
              <w:rPr>
                <w:sz w:val="20"/>
              </w:rPr>
              <w:t xml:space="preserve">) banking operations, while </w:t>
            </w:r>
            <w:r w:rsidR="002F2D86" w:rsidRPr="00CB117E">
              <w:rPr>
                <w:b/>
                <w:sz w:val="20"/>
              </w:rPr>
              <w:t>supervising daily activities</w:t>
            </w:r>
            <w:r w:rsidR="002F2D86" w:rsidRPr="002F2D86">
              <w:rPr>
                <w:sz w:val="20"/>
              </w:rPr>
              <w:t xml:space="preserve"> to guarantee compliance with regulatory standards </w:t>
            </w:r>
          </w:p>
          <w:p w14:paraId="7375CB0E" w14:textId="77777777" w:rsidR="002F2D86" w:rsidRPr="00BC2378" w:rsidRDefault="00C56166" w:rsidP="00C56166">
            <w:pPr>
              <w:pStyle w:val="TableParagraph"/>
              <w:numPr>
                <w:ilvl w:val="0"/>
                <w:numId w:val="9"/>
              </w:numPr>
              <w:tabs>
                <w:tab w:val="left" w:pos="486"/>
              </w:tabs>
              <w:spacing w:before="0"/>
              <w:ind w:left="486" w:hanging="367"/>
              <w:rPr>
                <w:spacing w:val="-2"/>
                <w:sz w:val="20"/>
              </w:rPr>
            </w:pPr>
            <w:r w:rsidRPr="00C56166">
              <w:rPr>
                <w:spacing w:val="-2"/>
                <w:sz w:val="20"/>
              </w:rPr>
              <w:t>Supporting team</w:t>
            </w:r>
            <w:r>
              <w:rPr>
                <w:b/>
                <w:spacing w:val="-2"/>
                <w:sz w:val="20"/>
              </w:rPr>
              <w:t xml:space="preserve"> </w:t>
            </w:r>
            <w:r w:rsidRPr="00C56166">
              <w:rPr>
                <w:spacing w:val="-2"/>
                <w:sz w:val="20"/>
              </w:rPr>
              <w:t>supervision</w:t>
            </w:r>
            <w:r>
              <w:rPr>
                <w:b/>
                <w:spacing w:val="-2"/>
                <w:sz w:val="20"/>
              </w:rPr>
              <w:t xml:space="preserve"> </w:t>
            </w:r>
            <w:r w:rsidR="002F2D86" w:rsidRPr="002F2D86">
              <w:rPr>
                <w:spacing w:val="-2"/>
                <w:sz w:val="20"/>
              </w:rPr>
              <w:t xml:space="preserve">by providing guidance and support for their professional development by planning overall team members development strategies via </w:t>
            </w:r>
            <w:r w:rsidR="002F2D86" w:rsidRPr="002F2D86">
              <w:rPr>
                <w:b/>
                <w:spacing w:val="-2"/>
                <w:sz w:val="20"/>
              </w:rPr>
              <w:t>feedback process</w:t>
            </w:r>
          </w:p>
        </w:tc>
      </w:tr>
      <w:tr w:rsidR="007F6026" w14:paraId="68D2CCAB" w14:textId="77777777" w:rsidTr="00117415">
        <w:trPr>
          <w:trHeight w:val="280"/>
        </w:trPr>
        <w:tc>
          <w:tcPr>
            <w:tcW w:w="11438" w:type="dxa"/>
            <w:gridSpan w:val="4"/>
            <w:shd w:val="clear" w:color="auto" w:fill="D9DFF3"/>
          </w:tcPr>
          <w:p w14:paraId="3E01DEF2" w14:textId="77777777" w:rsidR="007F6026" w:rsidRDefault="00A31D1E">
            <w:pPr>
              <w:pStyle w:val="TableParagraph"/>
              <w:ind w:left="127"/>
              <w:rPr>
                <w:b/>
                <w:sz w:val="20"/>
              </w:rPr>
            </w:pPr>
            <w:r w:rsidRPr="007B2B0A">
              <w:rPr>
                <w:b/>
                <w:spacing w:val="-2"/>
                <w:sz w:val="24"/>
              </w:rPr>
              <w:t>Education</w:t>
            </w:r>
          </w:p>
        </w:tc>
      </w:tr>
      <w:tr w:rsidR="007F6026" w14:paraId="068CE32E" w14:textId="77777777" w:rsidTr="00117415">
        <w:trPr>
          <w:trHeight w:val="277"/>
        </w:trPr>
        <w:tc>
          <w:tcPr>
            <w:tcW w:w="3047" w:type="dxa"/>
            <w:shd w:val="clear" w:color="auto" w:fill="D9D9D9"/>
          </w:tcPr>
          <w:p w14:paraId="7A02A564" w14:textId="77777777" w:rsidR="007F6026" w:rsidRDefault="00A31D1E">
            <w:pPr>
              <w:pStyle w:val="TableParagraph"/>
              <w:ind w:left="127"/>
              <w:rPr>
                <w:b/>
                <w:sz w:val="20"/>
              </w:rPr>
            </w:pPr>
            <w:r>
              <w:rPr>
                <w:b/>
                <w:spacing w:val="-2"/>
                <w:sz w:val="20"/>
              </w:rPr>
              <w:t>Course</w:t>
            </w:r>
          </w:p>
        </w:tc>
        <w:tc>
          <w:tcPr>
            <w:tcW w:w="7316" w:type="dxa"/>
            <w:gridSpan w:val="2"/>
            <w:shd w:val="clear" w:color="auto" w:fill="D9D9D9"/>
          </w:tcPr>
          <w:p w14:paraId="528FF566" w14:textId="77777777" w:rsidR="007F6026" w:rsidRDefault="00A31D1E">
            <w:pPr>
              <w:pStyle w:val="TableParagraph"/>
              <w:ind w:left="124"/>
              <w:rPr>
                <w:b/>
                <w:sz w:val="20"/>
              </w:rPr>
            </w:pPr>
            <w:r>
              <w:rPr>
                <w:b/>
                <w:spacing w:val="-2"/>
                <w:sz w:val="20"/>
              </w:rPr>
              <w:t>Institute</w:t>
            </w:r>
          </w:p>
        </w:tc>
        <w:tc>
          <w:tcPr>
            <w:tcW w:w="1075" w:type="dxa"/>
            <w:shd w:val="clear" w:color="auto" w:fill="D9D9D9"/>
          </w:tcPr>
          <w:p w14:paraId="77C61E7F" w14:textId="77777777" w:rsidR="007F6026" w:rsidRDefault="00A31D1E">
            <w:pPr>
              <w:pStyle w:val="TableParagraph"/>
              <w:ind w:left="114"/>
              <w:rPr>
                <w:b/>
                <w:sz w:val="20"/>
              </w:rPr>
            </w:pPr>
            <w:r>
              <w:rPr>
                <w:b/>
                <w:spacing w:val="-4"/>
                <w:sz w:val="20"/>
              </w:rPr>
              <w:t>Year</w:t>
            </w:r>
          </w:p>
        </w:tc>
      </w:tr>
      <w:tr w:rsidR="007F6026" w14:paraId="76A32B26" w14:textId="77777777" w:rsidTr="00117415">
        <w:trPr>
          <w:trHeight w:val="280"/>
        </w:trPr>
        <w:tc>
          <w:tcPr>
            <w:tcW w:w="3047" w:type="dxa"/>
          </w:tcPr>
          <w:p w14:paraId="65F404B2" w14:textId="77777777" w:rsidR="007F6026" w:rsidRDefault="00A31D1E" w:rsidP="002F2D86">
            <w:pPr>
              <w:pStyle w:val="TableParagraph"/>
              <w:spacing w:before="3"/>
              <w:ind w:left="127"/>
              <w:rPr>
                <w:sz w:val="20"/>
              </w:rPr>
            </w:pPr>
            <w:r>
              <w:rPr>
                <w:sz w:val="20"/>
              </w:rPr>
              <w:t>MBA</w:t>
            </w:r>
            <w:r>
              <w:rPr>
                <w:spacing w:val="-9"/>
                <w:sz w:val="20"/>
              </w:rPr>
              <w:t xml:space="preserve"> </w:t>
            </w:r>
            <w:r>
              <w:rPr>
                <w:spacing w:val="-2"/>
                <w:sz w:val="20"/>
              </w:rPr>
              <w:t>(PG</w:t>
            </w:r>
            <w:r w:rsidR="002F2D86">
              <w:rPr>
                <w:spacing w:val="-2"/>
                <w:sz w:val="20"/>
              </w:rPr>
              <w:t>DM</w:t>
            </w:r>
            <w:r>
              <w:rPr>
                <w:spacing w:val="-2"/>
                <w:sz w:val="20"/>
              </w:rPr>
              <w:t>)</w:t>
            </w:r>
          </w:p>
        </w:tc>
        <w:tc>
          <w:tcPr>
            <w:tcW w:w="7316" w:type="dxa"/>
            <w:gridSpan w:val="2"/>
          </w:tcPr>
          <w:p w14:paraId="5D650837" w14:textId="77777777" w:rsidR="007F6026" w:rsidRDefault="002F2D86">
            <w:pPr>
              <w:pStyle w:val="TableParagraph"/>
              <w:spacing w:before="3"/>
              <w:ind w:left="124"/>
              <w:rPr>
                <w:sz w:val="20"/>
              </w:rPr>
            </w:pPr>
            <w:r>
              <w:rPr>
                <w:spacing w:val="-2"/>
                <w:sz w:val="20"/>
              </w:rPr>
              <w:t>Doon Business School Global</w:t>
            </w:r>
          </w:p>
        </w:tc>
        <w:tc>
          <w:tcPr>
            <w:tcW w:w="1075" w:type="dxa"/>
          </w:tcPr>
          <w:p w14:paraId="07F900DF" w14:textId="77777777" w:rsidR="007F6026" w:rsidRDefault="002F2D86">
            <w:pPr>
              <w:pStyle w:val="TableParagraph"/>
              <w:spacing w:before="3"/>
              <w:ind w:left="114"/>
              <w:rPr>
                <w:sz w:val="20"/>
              </w:rPr>
            </w:pPr>
            <w:r>
              <w:rPr>
                <w:spacing w:val="-5"/>
                <w:sz w:val="20"/>
              </w:rPr>
              <w:t>2013</w:t>
            </w:r>
          </w:p>
        </w:tc>
      </w:tr>
      <w:tr w:rsidR="007F6026" w14:paraId="315BF4DF" w14:textId="77777777" w:rsidTr="00117415">
        <w:trPr>
          <w:trHeight w:val="282"/>
        </w:trPr>
        <w:tc>
          <w:tcPr>
            <w:tcW w:w="3047" w:type="dxa"/>
          </w:tcPr>
          <w:p w14:paraId="6CBB3D39" w14:textId="77777777" w:rsidR="007F6026" w:rsidRDefault="002F2D86">
            <w:pPr>
              <w:pStyle w:val="TableParagraph"/>
              <w:ind w:left="127"/>
              <w:rPr>
                <w:sz w:val="20"/>
              </w:rPr>
            </w:pPr>
            <w:r>
              <w:rPr>
                <w:spacing w:val="-2"/>
                <w:sz w:val="20"/>
              </w:rPr>
              <w:t>BCOM</w:t>
            </w:r>
          </w:p>
        </w:tc>
        <w:tc>
          <w:tcPr>
            <w:tcW w:w="7316" w:type="dxa"/>
            <w:gridSpan w:val="2"/>
          </w:tcPr>
          <w:p w14:paraId="6628AD9D" w14:textId="77777777" w:rsidR="007F6026" w:rsidRDefault="002F2D86">
            <w:pPr>
              <w:pStyle w:val="TableParagraph"/>
              <w:ind w:left="124"/>
              <w:rPr>
                <w:sz w:val="20"/>
              </w:rPr>
            </w:pPr>
            <w:r>
              <w:rPr>
                <w:spacing w:val="-2"/>
                <w:sz w:val="20"/>
              </w:rPr>
              <w:t>Guwahati University</w:t>
            </w:r>
          </w:p>
        </w:tc>
        <w:tc>
          <w:tcPr>
            <w:tcW w:w="1075" w:type="dxa"/>
          </w:tcPr>
          <w:p w14:paraId="41994E41" w14:textId="77777777" w:rsidR="007F6026" w:rsidRDefault="002F2D86">
            <w:pPr>
              <w:pStyle w:val="TableParagraph"/>
              <w:ind w:left="114"/>
              <w:rPr>
                <w:sz w:val="20"/>
              </w:rPr>
            </w:pPr>
            <w:r>
              <w:rPr>
                <w:spacing w:val="-4"/>
                <w:sz w:val="20"/>
              </w:rPr>
              <w:t>2011</w:t>
            </w:r>
          </w:p>
        </w:tc>
      </w:tr>
      <w:tr w:rsidR="007F6026" w14:paraId="419E1FEF" w14:textId="77777777" w:rsidTr="00117415">
        <w:trPr>
          <w:trHeight w:val="280"/>
        </w:trPr>
        <w:tc>
          <w:tcPr>
            <w:tcW w:w="3047" w:type="dxa"/>
            <w:tcBorders>
              <w:right w:val="nil"/>
            </w:tcBorders>
            <w:shd w:val="clear" w:color="auto" w:fill="D9DFF3"/>
          </w:tcPr>
          <w:p w14:paraId="2FCDE003" w14:textId="77777777" w:rsidR="007F6026" w:rsidRDefault="00A31D1E">
            <w:pPr>
              <w:pStyle w:val="TableParagraph"/>
              <w:ind w:left="127"/>
              <w:rPr>
                <w:b/>
                <w:sz w:val="20"/>
              </w:rPr>
            </w:pPr>
            <w:r w:rsidRPr="007B2B0A">
              <w:rPr>
                <w:b/>
                <w:spacing w:val="-4"/>
                <w:sz w:val="24"/>
              </w:rPr>
              <w:t>Professional</w:t>
            </w:r>
            <w:r w:rsidRPr="007B2B0A">
              <w:rPr>
                <w:b/>
                <w:spacing w:val="5"/>
                <w:sz w:val="24"/>
              </w:rPr>
              <w:t xml:space="preserve"> </w:t>
            </w:r>
            <w:r w:rsidRPr="007B2B0A">
              <w:rPr>
                <w:b/>
                <w:spacing w:val="-2"/>
                <w:sz w:val="24"/>
              </w:rPr>
              <w:t>Experience</w:t>
            </w:r>
          </w:p>
        </w:tc>
        <w:tc>
          <w:tcPr>
            <w:tcW w:w="4698" w:type="dxa"/>
            <w:tcBorders>
              <w:left w:val="nil"/>
              <w:right w:val="nil"/>
            </w:tcBorders>
            <w:shd w:val="clear" w:color="auto" w:fill="D9DFF3"/>
          </w:tcPr>
          <w:p w14:paraId="08179422" w14:textId="77777777" w:rsidR="007F6026" w:rsidRDefault="007F6026">
            <w:pPr>
              <w:pStyle w:val="TableParagraph"/>
              <w:spacing w:before="0"/>
              <w:ind w:left="0"/>
              <w:rPr>
                <w:rFonts w:ascii="Times New Roman"/>
                <w:sz w:val="18"/>
              </w:rPr>
            </w:pPr>
          </w:p>
        </w:tc>
        <w:tc>
          <w:tcPr>
            <w:tcW w:w="3693" w:type="dxa"/>
            <w:gridSpan w:val="2"/>
            <w:tcBorders>
              <w:left w:val="nil"/>
            </w:tcBorders>
            <w:shd w:val="clear" w:color="auto" w:fill="D9DFF3"/>
          </w:tcPr>
          <w:p w14:paraId="0B9A82F1" w14:textId="77777777" w:rsidR="007F6026" w:rsidRDefault="007F6026" w:rsidP="009224FC">
            <w:pPr>
              <w:pStyle w:val="TableParagraph"/>
              <w:ind w:left="0" w:right="434"/>
              <w:jc w:val="center"/>
              <w:rPr>
                <w:b/>
                <w:sz w:val="20"/>
              </w:rPr>
            </w:pPr>
          </w:p>
        </w:tc>
      </w:tr>
      <w:tr w:rsidR="007F6026" w14:paraId="19D15350" w14:textId="77777777" w:rsidTr="00117415">
        <w:trPr>
          <w:trHeight w:val="280"/>
        </w:trPr>
        <w:tc>
          <w:tcPr>
            <w:tcW w:w="7745" w:type="dxa"/>
            <w:gridSpan w:val="2"/>
            <w:tcBorders>
              <w:right w:val="nil"/>
            </w:tcBorders>
            <w:shd w:val="clear" w:color="auto" w:fill="D9D9D9"/>
          </w:tcPr>
          <w:p w14:paraId="6A3BD921" w14:textId="77777777" w:rsidR="007F6026" w:rsidRDefault="009224FC" w:rsidP="009224FC">
            <w:pPr>
              <w:pStyle w:val="TableParagraph"/>
              <w:spacing w:before="3"/>
              <w:ind w:left="127"/>
              <w:rPr>
                <w:b/>
                <w:sz w:val="20"/>
              </w:rPr>
            </w:pPr>
            <w:r>
              <w:rPr>
                <w:b/>
                <w:sz w:val="20"/>
              </w:rPr>
              <w:t>Manager</w:t>
            </w:r>
            <w:r w:rsidR="00194452">
              <w:rPr>
                <w:b/>
                <w:sz w:val="20"/>
              </w:rPr>
              <w:t>(Associate)</w:t>
            </w:r>
            <w:r>
              <w:rPr>
                <w:b/>
                <w:sz w:val="20"/>
              </w:rPr>
              <w:t xml:space="preserve"> </w:t>
            </w:r>
            <w:r w:rsidR="002F2D86" w:rsidRPr="002F2D86">
              <w:rPr>
                <w:b/>
                <w:sz w:val="20"/>
              </w:rPr>
              <w:t>– NatWest Markets</w:t>
            </w:r>
            <w:r>
              <w:rPr>
                <w:b/>
                <w:sz w:val="20"/>
              </w:rPr>
              <w:t xml:space="preserve"> </w:t>
            </w:r>
            <w:r w:rsidRPr="002F2D86">
              <w:rPr>
                <w:b/>
                <w:sz w:val="20"/>
              </w:rPr>
              <w:t>(Financial Crime</w:t>
            </w:r>
            <w:r>
              <w:rPr>
                <w:b/>
                <w:sz w:val="20"/>
              </w:rPr>
              <w:t xml:space="preserve"> Ops</w:t>
            </w:r>
            <w:r w:rsidRPr="002F2D86">
              <w:rPr>
                <w:b/>
                <w:sz w:val="20"/>
              </w:rPr>
              <w:t>)</w:t>
            </w:r>
          </w:p>
        </w:tc>
        <w:tc>
          <w:tcPr>
            <w:tcW w:w="3693" w:type="dxa"/>
            <w:gridSpan w:val="2"/>
            <w:tcBorders>
              <w:left w:val="nil"/>
            </w:tcBorders>
            <w:shd w:val="clear" w:color="auto" w:fill="D9D9D9"/>
          </w:tcPr>
          <w:p w14:paraId="1505C7DE" w14:textId="77777777" w:rsidR="007F6026" w:rsidRDefault="002F2D86">
            <w:pPr>
              <w:pStyle w:val="TableParagraph"/>
              <w:spacing w:before="3"/>
              <w:ind w:left="2017"/>
              <w:rPr>
                <w:b/>
                <w:sz w:val="20"/>
              </w:rPr>
            </w:pPr>
            <w:r>
              <w:rPr>
                <w:b/>
                <w:spacing w:val="-2"/>
                <w:sz w:val="20"/>
              </w:rPr>
              <w:t>Apr’18</w:t>
            </w:r>
            <w:r w:rsidR="00A31D1E">
              <w:rPr>
                <w:b/>
                <w:spacing w:val="-5"/>
                <w:sz w:val="20"/>
              </w:rPr>
              <w:t xml:space="preserve"> </w:t>
            </w:r>
            <w:r w:rsidR="00A31D1E">
              <w:rPr>
                <w:b/>
                <w:spacing w:val="-2"/>
                <w:sz w:val="20"/>
              </w:rPr>
              <w:t>-</w:t>
            </w:r>
            <w:r w:rsidR="00A31D1E">
              <w:rPr>
                <w:b/>
                <w:spacing w:val="-8"/>
                <w:sz w:val="20"/>
              </w:rPr>
              <w:t xml:space="preserve"> </w:t>
            </w:r>
            <w:r w:rsidR="00A31D1E">
              <w:rPr>
                <w:b/>
                <w:spacing w:val="-2"/>
                <w:sz w:val="20"/>
              </w:rPr>
              <w:t>Current</w:t>
            </w:r>
          </w:p>
        </w:tc>
      </w:tr>
      <w:tr w:rsidR="007F6026" w14:paraId="70F197AD" w14:textId="77777777" w:rsidTr="00117415">
        <w:trPr>
          <w:trHeight w:val="1768"/>
        </w:trPr>
        <w:tc>
          <w:tcPr>
            <w:tcW w:w="11438" w:type="dxa"/>
            <w:gridSpan w:val="4"/>
          </w:tcPr>
          <w:p w14:paraId="0E75D85E" w14:textId="77777777" w:rsidR="002F2D86" w:rsidRDefault="002F2D86" w:rsidP="00117415">
            <w:pPr>
              <w:pStyle w:val="TableParagraph"/>
              <w:numPr>
                <w:ilvl w:val="0"/>
                <w:numId w:val="8"/>
              </w:numPr>
              <w:tabs>
                <w:tab w:val="left" w:pos="525"/>
              </w:tabs>
              <w:spacing w:before="4" w:line="276" w:lineRule="auto"/>
              <w:ind w:right="97"/>
              <w:rPr>
                <w:spacing w:val="-4"/>
                <w:sz w:val="20"/>
              </w:rPr>
            </w:pPr>
            <w:r w:rsidRPr="002F2D86">
              <w:rPr>
                <w:spacing w:val="-4"/>
                <w:sz w:val="20"/>
              </w:rPr>
              <w:t xml:space="preserve">Collaborate with teams located onshore in idea generation sessions to improve operational efficiency and sharing the same with the team by </w:t>
            </w:r>
            <w:r w:rsidRPr="007225D5">
              <w:rPr>
                <w:b/>
                <w:spacing w:val="-4"/>
                <w:sz w:val="20"/>
              </w:rPr>
              <w:t>providing training</w:t>
            </w:r>
            <w:r w:rsidRPr="002F2D86">
              <w:rPr>
                <w:spacing w:val="-4"/>
                <w:sz w:val="20"/>
              </w:rPr>
              <w:t xml:space="preserve"> regarding company policies and procedures and proactively </w:t>
            </w:r>
            <w:r w:rsidRPr="009224FC">
              <w:rPr>
                <w:b/>
                <w:spacing w:val="-4"/>
                <w:sz w:val="20"/>
              </w:rPr>
              <w:t>addressing queries</w:t>
            </w:r>
            <w:r w:rsidRPr="002F2D86">
              <w:rPr>
                <w:spacing w:val="-4"/>
                <w:sz w:val="20"/>
              </w:rPr>
              <w:t xml:space="preserve">, </w:t>
            </w:r>
            <w:r w:rsidRPr="009224FC">
              <w:rPr>
                <w:b/>
                <w:spacing w:val="-4"/>
                <w:sz w:val="20"/>
              </w:rPr>
              <w:t>resolving processing doubts</w:t>
            </w:r>
            <w:r w:rsidRPr="002F2D86">
              <w:rPr>
                <w:spacing w:val="-4"/>
                <w:sz w:val="20"/>
              </w:rPr>
              <w:t xml:space="preserve"> and providing guidance to support the team</w:t>
            </w:r>
          </w:p>
          <w:p w14:paraId="59FA3961" w14:textId="77777777" w:rsidR="002F2D86" w:rsidRPr="002F2D86" w:rsidRDefault="002F2D86" w:rsidP="009224FC">
            <w:pPr>
              <w:pStyle w:val="TableParagraph"/>
              <w:numPr>
                <w:ilvl w:val="0"/>
                <w:numId w:val="8"/>
              </w:numPr>
              <w:tabs>
                <w:tab w:val="left" w:pos="525"/>
              </w:tabs>
              <w:spacing w:before="4" w:line="276" w:lineRule="auto"/>
              <w:rPr>
                <w:spacing w:val="-4"/>
                <w:sz w:val="20"/>
              </w:rPr>
            </w:pPr>
            <w:r w:rsidRPr="009224FC">
              <w:rPr>
                <w:b/>
                <w:spacing w:val="-4"/>
                <w:sz w:val="20"/>
              </w:rPr>
              <w:t>Analyze</w:t>
            </w:r>
            <w:r w:rsidRPr="002F2D86">
              <w:rPr>
                <w:spacing w:val="-4"/>
                <w:sz w:val="20"/>
              </w:rPr>
              <w:t xml:space="preserve"> </w:t>
            </w:r>
            <w:r w:rsidRPr="00C56166">
              <w:rPr>
                <w:spacing w:val="-4"/>
                <w:sz w:val="20"/>
              </w:rPr>
              <w:t>team</w:t>
            </w:r>
            <w:r w:rsidRPr="009224FC">
              <w:rPr>
                <w:b/>
                <w:spacing w:val="-4"/>
                <w:sz w:val="20"/>
              </w:rPr>
              <w:t xml:space="preserve"> </w:t>
            </w:r>
            <w:r w:rsidRPr="00C56166">
              <w:rPr>
                <w:b/>
                <w:spacing w:val="-4"/>
                <w:sz w:val="20"/>
              </w:rPr>
              <w:t>productivity</w:t>
            </w:r>
            <w:r w:rsidRPr="00C56166">
              <w:rPr>
                <w:spacing w:val="-4"/>
                <w:sz w:val="20"/>
              </w:rPr>
              <w:t xml:space="preserve"> and </w:t>
            </w:r>
            <w:r w:rsidRPr="00C56166">
              <w:rPr>
                <w:b/>
                <w:spacing w:val="-4"/>
                <w:sz w:val="20"/>
              </w:rPr>
              <w:t>quality</w:t>
            </w:r>
            <w:r w:rsidRPr="002F2D86">
              <w:rPr>
                <w:spacing w:val="-4"/>
                <w:sz w:val="20"/>
              </w:rPr>
              <w:t>, as well as rework analysis and on-held data as a part of quality management activity</w:t>
            </w:r>
          </w:p>
          <w:p w14:paraId="6F783705" w14:textId="77777777" w:rsidR="00BC2378" w:rsidRDefault="00BC2378" w:rsidP="009224FC">
            <w:pPr>
              <w:pStyle w:val="TableParagraph"/>
              <w:numPr>
                <w:ilvl w:val="0"/>
                <w:numId w:val="8"/>
              </w:numPr>
              <w:tabs>
                <w:tab w:val="left" w:pos="525"/>
              </w:tabs>
              <w:spacing w:before="4" w:line="276" w:lineRule="auto"/>
              <w:rPr>
                <w:spacing w:val="-4"/>
                <w:sz w:val="20"/>
              </w:rPr>
            </w:pPr>
            <w:r w:rsidRPr="002F2D86">
              <w:rPr>
                <w:b/>
                <w:spacing w:val="-2"/>
                <w:sz w:val="20"/>
              </w:rPr>
              <w:t>Providing training</w:t>
            </w:r>
            <w:r w:rsidRPr="002F2D86">
              <w:rPr>
                <w:spacing w:val="-2"/>
                <w:sz w:val="20"/>
              </w:rPr>
              <w:t xml:space="preserve"> and </w:t>
            </w:r>
            <w:r w:rsidRPr="002F2D86">
              <w:rPr>
                <w:b/>
                <w:spacing w:val="-2"/>
                <w:sz w:val="20"/>
              </w:rPr>
              <w:t>coaching</w:t>
            </w:r>
            <w:r w:rsidRPr="002F2D86">
              <w:rPr>
                <w:spacing w:val="-2"/>
                <w:sz w:val="20"/>
              </w:rPr>
              <w:t xml:space="preserve"> to an individual to improve performance, </w:t>
            </w:r>
            <w:r w:rsidRPr="002F2D86">
              <w:rPr>
                <w:b/>
                <w:spacing w:val="-2"/>
                <w:sz w:val="20"/>
              </w:rPr>
              <w:t>mentoring</w:t>
            </w:r>
            <w:r w:rsidRPr="002F2D86">
              <w:rPr>
                <w:spacing w:val="-2"/>
                <w:sz w:val="20"/>
              </w:rPr>
              <w:t xml:space="preserve"> new employees</w:t>
            </w:r>
            <w:r w:rsidRPr="002F2D86">
              <w:rPr>
                <w:spacing w:val="-4"/>
                <w:sz w:val="20"/>
              </w:rPr>
              <w:t xml:space="preserve"> </w:t>
            </w:r>
          </w:p>
          <w:p w14:paraId="71E3B386" w14:textId="77777777" w:rsidR="007E49B9" w:rsidRDefault="002F2D86" w:rsidP="009224FC">
            <w:pPr>
              <w:pStyle w:val="TableParagraph"/>
              <w:numPr>
                <w:ilvl w:val="0"/>
                <w:numId w:val="8"/>
              </w:numPr>
              <w:tabs>
                <w:tab w:val="left" w:pos="525"/>
              </w:tabs>
              <w:spacing w:before="4" w:line="276" w:lineRule="auto"/>
              <w:rPr>
                <w:spacing w:val="-4"/>
                <w:sz w:val="20"/>
              </w:rPr>
            </w:pPr>
            <w:r w:rsidRPr="002F2D86">
              <w:rPr>
                <w:spacing w:val="-4"/>
                <w:sz w:val="20"/>
              </w:rPr>
              <w:t xml:space="preserve">Examining client information during the KYC review, </w:t>
            </w:r>
            <w:r w:rsidRPr="009224FC">
              <w:rPr>
                <w:b/>
                <w:spacing w:val="-4"/>
                <w:sz w:val="20"/>
              </w:rPr>
              <w:t>research findings</w:t>
            </w:r>
            <w:r w:rsidRPr="002F2D86">
              <w:rPr>
                <w:spacing w:val="-4"/>
                <w:sz w:val="20"/>
              </w:rPr>
              <w:t xml:space="preserve"> from reliable registries, regulators, and exchanges in multiple locations for entities, such as </w:t>
            </w:r>
            <w:r w:rsidRPr="004A7235">
              <w:rPr>
                <w:b/>
                <w:spacing w:val="-4"/>
                <w:sz w:val="20"/>
              </w:rPr>
              <w:t>Corporations</w:t>
            </w:r>
            <w:r w:rsidRPr="002F2D86">
              <w:rPr>
                <w:spacing w:val="-4"/>
                <w:sz w:val="20"/>
              </w:rPr>
              <w:t xml:space="preserve">, </w:t>
            </w:r>
            <w:r w:rsidRPr="004A7235">
              <w:rPr>
                <w:b/>
                <w:spacing w:val="-4"/>
                <w:sz w:val="20"/>
              </w:rPr>
              <w:t>Banks</w:t>
            </w:r>
            <w:r w:rsidRPr="002F2D86">
              <w:rPr>
                <w:spacing w:val="-4"/>
                <w:sz w:val="20"/>
              </w:rPr>
              <w:t>, National Bank Financial Institutions (</w:t>
            </w:r>
            <w:r w:rsidRPr="004A7235">
              <w:rPr>
                <w:b/>
                <w:spacing w:val="-4"/>
                <w:sz w:val="20"/>
              </w:rPr>
              <w:t>NBFI</w:t>
            </w:r>
            <w:r w:rsidRPr="002F2D86">
              <w:rPr>
                <w:spacing w:val="-4"/>
                <w:sz w:val="20"/>
              </w:rPr>
              <w:t>) and Funds, in the investment banking industry</w:t>
            </w:r>
          </w:p>
          <w:p w14:paraId="476B0D7F" w14:textId="77777777" w:rsidR="007F6026" w:rsidRPr="002F2D86" w:rsidRDefault="007E49B9" w:rsidP="007E49B9">
            <w:pPr>
              <w:pStyle w:val="TableParagraph"/>
              <w:numPr>
                <w:ilvl w:val="0"/>
                <w:numId w:val="8"/>
              </w:numPr>
              <w:tabs>
                <w:tab w:val="left" w:pos="525"/>
              </w:tabs>
              <w:spacing w:before="4" w:line="276" w:lineRule="auto"/>
              <w:rPr>
                <w:spacing w:val="-4"/>
                <w:sz w:val="20"/>
              </w:rPr>
            </w:pPr>
            <w:r w:rsidRPr="007E49B9">
              <w:rPr>
                <w:spacing w:val="-4"/>
                <w:sz w:val="20"/>
              </w:rPr>
              <w:t xml:space="preserve">Managing the </w:t>
            </w:r>
            <w:r w:rsidRPr="004A7235">
              <w:rPr>
                <w:b/>
                <w:spacing w:val="-4"/>
                <w:sz w:val="20"/>
              </w:rPr>
              <w:t>on boarding of new clients</w:t>
            </w:r>
            <w:r w:rsidRPr="007E49B9">
              <w:rPr>
                <w:spacing w:val="-4"/>
                <w:sz w:val="20"/>
              </w:rPr>
              <w:t xml:space="preserve">, executing </w:t>
            </w:r>
            <w:r w:rsidRPr="004A7235">
              <w:rPr>
                <w:b/>
                <w:spacing w:val="-4"/>
                <w:sz w:val="20"/>
              </w:rPr>
              <w:t>periodic reviews</w:t>
            </w:r>
            <w:r w:rsidRPr="007E49B9">
              <w:rPr>
                <w:spacing w:val="-4"/>
                <w:sz w:val="20"/>
              </w:rPr>
              <w:t xml:space="preserve">, and </w:t>
            </w:r>
            <w:r w:rsidRPr="004A7235">
              <w:rPr>
                <w:b/>
                <w:spacing w:val="-4"/>
                <w:sz w:val="20"/>
              </w:rPr>
              <w:t>EDR</w:t>
            </w:r>
            <w:r w:rsidRPr="007E49B9">
              <w:rPr>
                <w:spacing w:val="-4"/>
                <w:sz w:val="20"/>
              </w:rPr>
              <w:t xml:space="preserve"> activities related to the UK and US regions</w:t>
            </w:r>
          </w:p>
        </w:tc>
      </w:tr>
      <w:tr w:rsidR="007F6026" w14:paraId="2EEE8961" w14:textId="77777777" w:rsidTr="00117415">
        <w:trPr>
          <w:trHeight w:val="280"/>
        </w:trPr>
        <w:tc>
          <w:tcPr>
            <w:tcW w:w="7745" w:type="dxa"/>
            <w:gridSpan w:val="2"/>
            <w:tcBorders>
              <w:right w:val="nil"/>
            </w:tcBorders>
            <w:shd w:val="clear" w:color="auto" w:fill="D9D9D9"/>
          </w:tcPr>
          <w:p w14:paraId="7F54C02E" w14:textId="77777777" w:rsidR="007F6026" w:rsidRDefault="00EA7C8E">
            <w:pPr>
              <w:pStyle w:val="TableParagraph"/>
              <w:spacing w:before="3"/>
              <w:ind w:left="127"/>
              <w:rPr>
                <w:b/>
                <w:sz w:val="20"/>
              </w:rPr>
            </w:pPr>
            <w:r w:rsidRPr="00EA7C8E">
              <w:rPr>
                <w:b/>
                <w:spacing w:val="-2"/>
                <w:sz w:val="20"/>
              </w:rPr>
              <w:t>Senior Analyst - Wipro Limited/CITI-BANK</w:t>
            </w:r>
            <w:r>
              <w:rPr>
                <w:b/>
                <w:spacing w:val="-2"/>
                <w:sz w:val="20"/>
              </w:rPr>
              <w:t xml:space="preserve"> </w:t>
            </w:r>
            <w:r w:rsidRPr="00EA7C8E">
              <w:rPr>
                <w:b/>
                <w:spacing w:val="-2"/>
                <w:sz w:val="20"/>
              </w:rPr>
              <w:t>(KYC ops financial crime)</w:t>
            </w:r>
          </w:p>
        </w:tc>
        <w:tc>
          <w:tcPr>
            <w:tcW w:w="3693" w:type="dxa"/>
            <w:gridSpan w:val="2"/>
            <w:tcBorders>
              <w:left w:val="nil"/>
            </w:tcBorders>
            <w:shd w:val="clear" w:color="auto" w:fill="D9D9D9"/>
          </w:tcPr>
          <w:p w14:paraId="715D9A1F" w14:textId="77777777" w:rsidR="007F6026" w:rsidRDefault="00EA7C8E">
            <w:pPr>
              <w:pStyle w:val="TableParagraph"/>
              <w:spacing w:before="3"/>
              <w:ind w:left="2017"/>
              <w:rPr>
                <w:b/>
                <w:sz w:val="20"/>
              </w:rPr>
            </w:pPr>
            <w:r>
              <w:rPr>
                <w:b/>
                <w:spacing w:val="-2"/>
                <w:sz w:val="20"/>
              </w:rPr>
              <w:t>Apr</w:t>
            </w:r>
            <w:r w:rsidR="00A31D1E">
              <w:rPr>
                <w:b/>
                <w:spacing w:val="-2"/>
                <w:sz w:val="20"/>
              </w:rPr>
              <w:t>’</w:t>
            </w:r>
            <w:r>
              <w:rPr>
                <w:b/>
                <w:spacing w:val="-2"/>
                <w:sz w:val="20"/>
              </w:rPr>
              <w:t>17</w:t>
            </w:r>
            <w:r w:rsidR="00A31D1E">
              <w:rPr>
                <w:b/>
                <w:spacing w:val="-7"/>
                <w:sz w:val="20"/>
              </w:rPr>
              <w:t xml:space="preserve"> </w:t>
            </w:r>
            <w:r w:rsidR="00A31D1E">
              <w:rPr>
                <w:b/>
                <w:spacing w:val="-2"/>
                <w:sz w:val="20"/>
              </w:rPr>
              <w:t>–</w:t>
            </w:r>
            <w:r w:rsidR="00A31D1E">
              <w:rPr>
                <w:b/>
                <w:spacing w:val="-11"/>
                <w:sz w:val="20"/>
              </w:rPr>
              <w:t xml:space="preserve"> </w:t>
            </w:r>
            <w:r>
              <w:rPr>
                <w:b/>
                <w:spacing w:val="-2"/>
                <w:sz w:val="20"/>
              </w:rPr>
              <w:t>Apr</w:t>
            </w:r>
            <w:r w:rsidR="00A31D1E">
              <w:rPr>
                <w:b/>
                <w:spacing w:val="-2"/>
                <w:sz w:val="20"/>
              </w:rPr>
              <w:t>’</w:t>
            </w:r>
            <w:r>
              <w:rPr>
                <w:b/>
                <w:spacing w:val="-2"/>
                <w:sz w:val="20"/>
              </w:rPr>
              <w:t>18</w:t>
            </w:r>
          </w:p>
        </w:tc>
      </w:tr>
      <w:tr w:rsidR="007F6026" w14:paraId="679CFEAE" w14:textId="77777777" w:rsidTr="00117415">
        <w:trPr>
          <w:trHeight w:val="1679"/>
        </w:trPr>
        <w:tc>
          <w:tcPr>
            <w:tcW w:w="11438" w:type="dxa"/>
            <w:gridSpan w:val="4"/>
          </w:tcPr>
          <w:p w14:paraId="10191A4B" w14:textId="77777777" w:rsidR="007225D5" w:rsidRPr="007225D5" w:rsidRDefault="007225D5" w:rsidP="007225D5">
            <w:pPr>
              <w:pStyle w:val="TableParagraph"/>
              <w:numPr>
                <w:ilvl w:val="0"/>
                <w:numId w:val="8"/>
              </w:numPr>
              <w:tabs>
                <w:tab w:val="left" w:pos="525"/>
              </w:tabs>
              <w:spacing w:before="4" w:line="276" w:lineRule="auto"/>
              <w:rPr>
                <w:spacing w:val="-4"/>
                <w:sz w:val="20"/>
              </w:rPr>
            </w:pPr>
            <w:r w:rsidRPr="007225D5">
              <w:rPr>
                <w:spacing w:val="-4"/>
                <w:sz w:val="20"/>
              </w:rPr>
              <w:t xml:space="preserve">Perform KYC renewals and periodic evaluations for entities and oversee </w:t>
            </w:r>
            <w:r w:rsidRPr="007225D5">
              <w:rPr>
                <w:b/>
                <w:spacing w:val="-4"/>
                <w:sz w:val="20"/>
              </w:rPr>
              <w:t xml:space="preserve">Australia-New Zealand Base accounts </w:t>
            </w:r>
          </w:p>
          <w:p w14:paraId="2E1270BC" w14:textId="77777777" w:rsidR="007225D5" w:rsidRPr="007225D5" w:rsidRDefault="007225D5" w:rsidP="007225D5">
            <w:pPr>
              <w:pStyle w:val="TableParagraph"/>
              <w:numPr>
                <w:ilvl w:val="0"/>
                <w:numId w:val="8"/>
              </w:numPr>
              <w:tabs>
                <w:tab w:val="left" w:pos="525"/>
              </w:tabs>
              <w:spacing w:before="4" w:line="276" w:lineRule="auto"/>
              <w:rPr>
                <w:spacing w:val="-4"/>
                <w:sz w:val="20"/>
              </w:rPr>
            </w:pPr>
            <w:r w:rsidRPr="007225D5">
              <w:rPr>
                <w:spacing w:val="-4"/>
                <w:sz w:val="20"/>
              </w:rPr>
              <w:t xml:space="preserve">Conduct thorough KYC assessments in accordance with </w:t>
            </w:r>
            <w:r w:rsidRPr="007225D5">
              <w:rPr>
                <w:b/>
                <w:spacing w:val="-4"/>
                <w:sz w:val="20"/>
              </w:rPr>
              <w:t>global and local regulations</w:t>
            </w:r>
          </w:p>
          <w:p w14:paraId="147BACB3" w14:textId="77777777" w:rsidR="007F6026" w:rsidRDefault="007225D5" w:rsidP="00117415">
            <w:pPr>
              <w:pStyle w:val="TableParagraph"/>
              <w:numPr>
                <w:ilvl w:val="0"/>
                <w:numId w:val="8"/>
              </w:numPr>
              <w:tabs>
                <w:tab w:val="left" w:pos="525"/>
              </w:tabs>
              <w:spacing w:before="4" w:line="276" w:lineRule="auto"/>
              <w:ind w:right="97"/>
              <w:rPr>
                <w:sz w:val="20"/>
              </w:rPr>
            </w:pPr>
            <w:r w:rsidRPr="007225D5">
              <w:rPr>
                <w:spacing w:val="-4"/>
                <w:sz w:val="20"/>
              </w:rPr>
              <w:t xml:space="preserve">Diligently </w:t>
            </w:r>
            <w:r w:rsidRPr="007225D5">
              <w:rPr>
                <w:b/>
                <w:spacing w:val="-4"/>
                <w:sz w:val="20"/>
              </w:rPr>
              <w:t>examining the structures of various entities</w:t>
            </w:r>
            <w:r w:rsidRPr="007225D5">
              <w:rPr>
                <w:spacing w:val="-4"/>
                <w:sz w:val="20"/>
              </w:rPr>
              <w:t xml:space="preserve">, such as Private Companies, Government entities, Regulated and Listed companies, Special Purpose Vehicles (SPV), Trusts, Managed funds, and Private customers, in order to </w:t>
            </w:r>
            <w:r w:rsidRPr="007225D5">
              <w:rPr>
                <w:b/>
                <w:spacing w:val="-4"/>
                <w:sz w:val="20"/>
              </w:rPr>
              <w:t>comprehend ownership</w:t>
            </w:r>
            <w:r w:rsidRPr="007225D5">
              <w:rPr>
                <w:spacing w:val="-4"/>
                <w:sz w:val="20"/>
              </w:rPr>
              <w:t>, control, and purpose and performing thorough due diligence checks (SDD, CDD, and EDD) particularly those categorized as High Risk or Politically Exposed Persons (PEP)</w:t>
            </w:r>
            <w:r>
              <w:rPr>
                <w:color w:val="404040"/>
                <w:spacing w:val="-1"/>
                <w:w w:val="95"/>
                <w:sz w:val="20"/>
              </w:rPr>
              <w:t xml:space="preserve"> </w:t>
            </w:r>
          </w:p>
        </w:tc>
      </w:tr>
      <w:tr w:rsidR="007F6026" w14:paraId="7A5215C6" w14:textId="77777777" w:rsidTr="00117415">
        <w:trPr>
          <w:trHeight w:val="280"/>
        </w:trPr>
        <w:tc>
          <w:tcPr>
            <w:tcW w:w="7745" w:type="dxa"/>
            <w:gridSpan w:val="2"/>
            <w:tcBorders>
              <w:right w:val="nil"/>
            </w:tcBorders>
            <w:shd w:val="clear" w:color="auto" w:fill="D9D9D9"/>
          </w:tcPr>
          <w:p w14:paraId="0CE34722" w14:textId="77777777" w:rsidR="007F6026" w:rsidRDefault="00EA7C8E">
            <w:pPr>
              <w:pStyle w:val="TableParagraph"/>
              <w:spacing w:before="3"/>
              <w:ind w:left="127"/>
              <w:rPr>
                <w:b/>
                <w:sz w:val="20"/>
              </w:rPr>
            </w:pPr>
            <w:r w:rsidRPr="00EA7C8E">
              <w:rPr>
                <w:b/>
                <w:spacing w:val="-4"/>
                <w:sz w:val="20"/>
              </w:rPr>
              <w:t>Process Developer/Team Co-coordinator (KYC.com) - Genpact India Pvt. Ltd</w:t>
            </w:r>
          </w:p>
        </w:tc>
        <w:tc>
          <w:tcPr>
            <w:tcW w:w="3693" w:type="dxa"/>
            <w:gridSpan w:val="2"/>
            <w:tcBorders>
              <w:left w:val="nil"/>
            </w:tcBorders>
            <w:shd w:val="clear" w:color="auto" w:fill="D9D9D9"/>
          </w:tcPr>
          <w:p w14:paraId="062CA8BD" w14:textId="77777777" w:rsidR="007F6026" w:rsidRDefault="00EA7C8E" w:rsidP="00EA7C8E">
            <w:pPr>
              <w:pStyle w:val="TableParagraph"/>
              <w:spacing w:before="3"/>
              <w:ind w:left="2013"/>
              <w:rPr>
                <w:b/>
                <w:sz w:val="20"/>
              </w:rPr>
            </w:pPr>
            <w:r>
              <w:rPr>
                <w:b/>
                <w:spacing w:val="-2"/>
                <w:sz w:val="20"/>
              </w:rPr>
              <w:t>Feb</w:t>
            </w:r>
            <w:r w:rsidR="00A31D1E">
              <w:rPr>
                <w:b/>
                <w:spacing w:val="-2"/>
                <w:sz w:val="20"/>
              </w:rPr>
              <w:t>’1</w:t>
            </w:r>
            <w:r>
              <w:rPr>
                <w:b/>
                <w:spacing w:val="-2"/>
                <w:sz w:val="20"/>
              </w:rPr>
              <w:t>5</w:t>
            </w:r>
            <w:r w:rsidR="00A31D1E">
              <w:rPr>
                <w:b/>
                <w:spacing w:val="-8"/>
                <w:sz w:val="20"/>
              </w:rPr>
              <w:t xml:space="preserve"> </w:t>
            </w:r>
            <w:r w:rsidR="00A31D1E">
              <w:rPr>
                <w:b/>
                <w:spacing w:val="-2"/>
                <w:sz w:val="20"/>
              </w:rPr>
              <w:t>–</w:t>
            </w:r>
            <w:r w:rsidR="00A31D1E">
              <w:rPr>
                <w:b/>
                <w:spacing w:val="-10"/>
                <w:sz w:val="20"/>
              </w:rPr>
              <w:t xml:space="preserve"> </w:t>
            </w:r>
            <w:r>
              <w:rPr>
                <w:b/>
                <w:spacing w:val="-2"/>
                <w:sz w:val="20"/>
              </w:rPr>
              <w:t>Apr</w:t>
            </w:r>
            <w:r w:rsidR="00A31D1E">
              <w:rPr>
                <w:b/>
                <w:spacing w:val="-2"/>
                <w:sz w:val="20"/>
              </w:rPr>
              <w:t>’1</w:t>
            </w:r>
            <w:r>
              <w:rPr>
                <w:b/>
                <w:spacing w:val="-2"/>
                <w:sz w:val="20"/>
              </w:rPr>
              <w:t>7</w:t>
            </w:r>
          </w:p>
        </w:tc>
      </w:tr>
      <w:tr w:rsidR="007F6026" w14:paraId="7013CEF7" w14:textId="77777777" w:rsidTr="008B5612">
        <w:trPr>
          <w:trHeight w:val="1029"/>
        </w:trPr>
        <w:tc>
          <w:tcPr>
            <w:tcW w:w="11438" w:type="dxa"/>
            <w:gridSpan w:val="4"/>
          </w:tcPr>
          <w:p w14:paraId="3A1A5932" w14:textId="77777777" w:rsidR="00EA7C8E" w:rsidRPr="00EA7C8E" w:rsidRDefault="00EA7C8E" w:rsidP="009224FC">
            <w:pPr>
              <w:pStyle w:val="TableParagraph"/>
              <w:numPr>
                <w:ilvl w:val="0"/>
                <w:numId w:val="8"/>
              </w:numPr>
              <w:tabs>
                <w:tab w:val="left" w:pos="525"/>
              </w:tabs>
              <w:spacing w:before="4" w:line="276" w:lineRule="auto"/>
              <w:rPr>
                <w:spacing w:val="-4"/>
                <w:sz w:val="20"/>
              </w:rPr>
            </w:pPr>
            <w:r w:rsidRPr="00831F9C">
              <w:rPr>
                <w:b/>
                <w:spacing w:val="-4"/>
                <w:sz w:val="20"/>
              </w:rPr>
              <w:t>Performing KYC on different types of entities</w:t>
            </w:r>
            <w:r w:rsidRPr="00EA7C8E">
              <w:rPr>
                <w:spacing w:val="-4"/>
                <w:sz w:val="20"/>
              </w:rPr>
              <w:t>, such as Corporations, Banks, National Bank Financial Institutions (NBFI) and Funds, in the investment banking industry</w:t>
            </w:r>
          </w:p>
          <w:p w14:paraId="1FDCAE34" w14:textId="77777777" w:rsidR="007F6026" w:rsidRPr="00EA7C8E" w:rsidRDefault="00EA7C8E" w:rsidP="009224FC">
            <w:pPr>
              <w:pStyle w:val="TableParagraph"/>
              <w:numPr>
                <w:ilvl w:val="0"/>
                <w:numId w:val="8"/>
              </w:numPr>
              <w:tabs>
                <w:tab w:val="left" w:pos="525"/>
              </w:tabs>
              <w:spacing w:before="4" w:line="276" w:lineRule="auto"/>
              <w:rPr>
                <w:color w:val="404040"/>
                <w:spacing w:val="-1"/>
                <w:w w:val="95"/>
                <w:sz w:val="20"/>
              </w:rPr>
            </w:pPr>
            <w:r w:rsidRPr="00831F9C">
              <w:rPr>
                <w:b/>
                <w:spacing w:val="-4"/>
                <w:sz w:val="20"/>
              </w:rPr>
              <w:t>Manage and organize team data efficiently</w:t>
            </w:r>
            <w:r w:rsidRPr="00EA7C8E">
              <w:rPr>
                <w:spacing w:val="-4"/>
                <w:sz w:val="20"/>
              </w:rPr>
              <w:t xml:space="preserve">, including daily case tracker reports, review squad reports, PEGA reports, login details, mid-day and EOD updates. Analyze and report weekly on team productivity and quality, as well as </w:t>
            </w:r>
            <w:r w:rsidRPr="00831F9C">
              <w:rPr>
                <w:b/>
                <w:spacing w:val="-4"/>
                <w:sz w:val="20"/>
              </w:rPr>
              <w:t>rework analysis and on-held data</w:t>
            </w:r>
          </w:p>
        </w:tc>
      </w:tr>
      <w:tr w:rsidR="007F6026" w14:paraId="0FC9494B" w14:textId="77777777" w:rsidTr="00117415">
        <w:trPr>
          <w:trHeight w:val="282"/>
        </w:trPr>
        <w:tc>
          <w:tcPr>
            <w:tcW w:w="7745" w:type="dxa"/>
            <w:gridSpan w:val="2"/>
            <w:tcBorders>
              <w:right w:val="nil"/>
            </w:tcBorders>
            <w:shd w:val="clear" w:color="auto" w:fill="D9D9D9"/>
          </w:tcPr>
          <w:p w14:paraId="42F7BDE9" w14:textId="77777777" w:rsidR="007F6026" w:rsidRDefault="009224FC">
            <w:pPr>
              <w:pStyle w:val="TableParagraph"/>
              <w:ind w:left="127"/>
              <w:rPr>
                <w:b/>
                <w:sz w:val="20"/>
              </w:rPr>
            </w:pPr>
            <w:r w:rsidRPr="009224FC">
              <w:rPr>
                <w:b/>
                <w:spacing w:val="-4"/>
                <w:sz w:val="20"/>
              </w:rPr>
              <w:t>Senior Analyst - Deutsche Bank</w:t>
            </w:r>
          </w:p>
        </w:tc>
        <w:tc>
          <w:tcPr>
            <w:tcW w:w="3693" w:type="dxa"/>
            <w:gridSpan w:val="2"/>
            <w:tcBorders>
              <w:left w:val="nil"/>
            </w:tcBorders>
            <w:shd w:val="clear" w:color="auto" w:fill="D9D9D9"/>
          </w:tcPr>
          <w:p w14:paraId="353D67F1" w14:textId="77777777" w:rsidR="007F6026" w:rsidRDefault="009224FC" w:rsidP="009224FC">
            <w:pPr>
              <w:pStyle w:val="TableParagraph"/>
              <w:ind w:left="2013"/>
              <w:rPr>
                <w:b/>
                <w:sz w:val="20"/>
              </w:rPr>
            </w:pPr>
            <w:r>
              <w:rPr>
                <w:b/>
                <w:spacing w:val="-2"/>
                <w:sz w:val="20"/>
              </w:rPr>
              <w:t>Sep</w:t>
            </w:r>
            <w:r>
              <w:rPr>
                <w:b/>
                <w:spacing w:val="-6"/>
                <w:sz w:val="20"/>
              </w:rPr>
              <w:t>t’</w:t>
            </w:r>
            <w:r w:rsidR="008D2496">
              <w:rPr>
                <w:b/>
                <w:spacing w:val="-6"/>
                <w:sz w:val="20"/>
              </w:rPr>
              <w:t>1</w:t>
            </w:r>
            <w:r>
              <w:rPr>
                <w:b/>
                <w:spacing w:val="-2"/>
                <w:sz w:val="20"/>
              </w:rPr>
              <w:t>4</w:t>
            </w:r>
            <w:r w:rsidR="00A31D1E">
              <w:rPr>
                <w:b/>
                <w:spacing w:val="-8"/>
                <w:sz w:val="20"/>
              </w:rPr>
              <w:t xml:space="preserve"> </w:t>
            </w:r>
            <w:r>
              <w:rPr>
                <w:b/>
                <w:spacing w:val="-2"/>
                <w:sz w:val="20"/>
              </w:rPr>
              <w:t>–</w:t>
            </w:r>
            <w:r w:rsidR="00A31D1E">
              <w:rPr>
                <w:b/>
                <w:spacing w:val="-5"/>
                <w:sz w:val="20"/>
              </w:rPr>
              <w:t xml:space="preserve"> </w:t>
            </w:r>
            <w:r>
              <w:rPr>
                <w:b/>
                <w:spacing w:val="-2"/>
                <w:sz w:val="20"/>
              </w:rPr>
              <w:t>Feb’</w:t>
            </w:r>
            <w:r w:rsidR="00A31D1E">
              <w:rPr>
                <w:b/>
                <w:spacing w:val="-11"/>
                <w:sz w:val="20"/>
              </w:rPr>
              <w:t xml:space="preserve"> </w:t>
            </w:r>
            <w:r w:rsidR="00A31D1E">
              <w:rPr>
                <w:b/>
                <w:spacing w:val="-4"/>
                <w:sz w:val="20"/>
              </w:rPr>
              <w:t>1</w:t>
            </w:r>
            <w:r>
              <w:rPr>
                <w:b/>
                <w:spacing w:val="-4"/>
                <w:sz w:val="20"/>
              </w:rPr>
              <w:t>5</w:t>
            </w:r>
          </w:p>
        </w:tc>
      </w:tr>
      <w:tr w:rsidR="007F6026" w14:paraId="770E1004" w14:textId="77777777" w:rsidTr="008B5612">
        <w:trPr>
          <w:trHeight w:val="527"/>
        </w:trPr>
        <w:tc>
          <w:tcPr>
            <w:tcW w:w="11438" w:type="dxa"/>
            <w:gridSpan w:val="4"/>
          </w:tcPr>
          <w:p w14:paraId="380D7353" w14:textId="77777777" w:rsidR="007F6026" w:rsidRPr="008B5612" w:rsidRDefault="009224FC" w:rsidP="008B5612">
            <w:pPr>
              <w:pStyle w:val="TableParagraph"/>
              <w:numPr>
                <w:ilvl w:val="0"/>
                <w:numId w:val="8"/>
              </w:numPr>
              <w:tabs>
                <w:tab w:val="left" w:pos="525"/>
              </w:tabs>
              <w:spacing w:before="4" w:line="276" w:lineRule="auto"/>
              <w:rPr>
                <w:spacing w:val="-4"/>
                <w:sz w:val="20"/>
              </w:rPr>
            </w:pPr>
            <w:r w:rsidRPr="009224FC">
              <w:rPr>
                <w:spacing w:val="-4"/>
                <w:sz w:val="20"/>
              </w:rPr>
              <w:t xml:space="preserve">To ensure the corporate client is adhering to the </w:t>
            </w:r>
            <w:r w:rsidRPr="00831F9C">
              <w:rPr>
                <w:b/>
                <w:spacing w:val="-4"/>
                <w:sz w:val="20"/>
              </w:rPr>
              <w:t>Foreign Account Tax Compliance Act</w:t>
            </w:r>
            <w:r w:rsidR="008B5612">
              <w:rPr>
                <w:spacing w:val="-4"/>
                <w:sz w:val="20"/>
              </w:rPr>
              <w:t xml:space="preserve"> and c</w:t>
            </w:r>
            <w:r w:rsidRPr="008B5612">
              <w:rPr>
                <w:spacing w:val="-4"/>
                <w:sz w:val="20"/>
              </w:rPr>
              <w:t>hecking targets non-compliance by US taxpayers with foreign account depending upon the entity type as well as individual taxpayers and proceeding further with the case</w:t>
            </w:r>
          </w:p>
        </w:tc>
      </w:tr>
      <w:tr w:rsidR="007F6026" w14:paraId="3C5A09CD" w14:textId="77777777" w:rsidTr="00117415">
        <w:trPr>
          <w:trHeight w:val="280"/>
        </w:trPr>
        <w:tc>
          <w:tcPr>
            <w:tcW w:w="11438" w:type="dxa"/>
            <w:gridSpan w:val="4"/>
            <w:shd w:val="clear" w:color="auto" w:fill="D9D9D9" w:themeFill="background1" w:themeFillShade="D9"/>
          </w:tcPr>
          <w:p w14:paraId="718953A0" w14:textId="77777777" w:rsidR="007F6026" w:rsidRPr="00001C36" w:rsidRDefault="00001C36" w:rsidP="00001C36">
            <w:pPr>
              <w:pStyle w:val="TableParagraph"/>
              <w:ind w:left="127"/>
              <w:rPr>
                <w:b/>
                <w:spacing w:val="-4"/>
                <w:sz w:val="20"/>
              </w:rPr>
            </w:pPr>
            <w:proofErr w:type="spellStart"/>
            <w:r w:rsidRPr="00001C36">
              <w:rPr>
                <w:b/>
                <w:spacing w:val="-4"/>
                <w:sz w:val="20"/>
              </w:rPr>
              <w:t>Kyc</w:t>
            </w:r>
            <w:proofErr w:type="spellEnd"/>
            <w:r w:rsidRPr="00001C36">
              <w:rPr>
                <w:b/>
                <w:spacing w:val="-4"/>
                <w:sz w:val="20"/>
              </w:rPr>
              <w:t xml:space="preserve"> officer - The Royal bank of Scotland</w:t>
            </w:r>
            <w:r w:rsidR="008D2496">
              <w:rPr>
                <w:b/>
                <w:spacing w:val="-4"/>
                <w:sz w:val="20"/>
              </w:rPr>
              <w:t xml:space="preserve">                                                                                                                              </w:t>
            </w:r>
            <w:r w:rsidR="00612E6C">
              <w:rPr>
                <w:b/>
                <w:spacing w:val="-4"/>
                <w:sz w:val="20"/>
              </w:rPr>
              <w:t xml:space="preserve">                              </w:t>
            </w:r>
            <w:r w:rsidR="002D41F4">
              <w:rPr>
                <w:b/>
                <w:spacing w:val="-4"/>
                <w:sz w:val="20"/>
              </w:rPr>
              <w:t xml:space="preserve"> </w:t>
            </w:r>
            <w:r w:rsidR="002D41F4">
              <w:rPr>
                <w:b/>
                <w:spacing w:val="-2"/>
                <w:sz w:val="20"/>
              </w:rPr>
              <w:t>Sep</w:t>
            </w:r>
            <w:r w:rsidR="002D41F4">
              <w:rPr>
                <w:b/>
                <w:spacing w:val="-6"/>
                <w:sz w:val="20"/>
              </w:rPr>
              <w:t>t’1</w:t>
            </w:r>
            <w:r w:rsidR="002D41F4">
              <w:rPr>
                <w:b/>
                <w:spacing w:val="-2"/>
                <w:sz w:val="20"/>
              </w:rPr>
              <w:t>3</w:t>
            </w:r>
            <w:r w:rsidR="002D41F4">
              <w:rPr>
                <w:b/>
                <w:spacing w:val="-8"/>
                <w:sz w:val="20"/>
              </w:rPr>
              <w:t xml:space="preserve"> </w:t>
            </w:r>
            <w:r w:rsidR="002D41F4">
              <w:rPr>
                <w:b/>
                <w:spacing w:val="-2"/>
                <w:sz w:val="20"/>
              </w:rPr>
              <w:t>–</w:t>
            </w:r>
            <w:r w:rsidR="002D41F4">
              <w:rPr>
                <w:b/>
                <w:spacing w:val="-5"/>
                <w:sz w:val="20"/>
              </w:rPr>
              <w:t xml:space="preserve"> </w:t>
            </w:r>
            <w:r w:rsidR="002D41F4">
              <w:rPr>
                <w:b/>
                <w:spacing w:val="-2"/>
                <w:sz w:val="20"/>
              </w:rPr>
              <w:t>Feb’</w:t>
            </w:r>
            <w:r w:rsidR="002D41F4">
              <w:rPr>
                <w:b/>
                <w:spacing w:val="-11"/>
                <w:sz w:val="20"/>
              </w:rPr>
              <w:t xml:space="preserve"> </w:t>
            </w:r>
            <w:r w:rsidR="002D41F4">
              <w:rPr>
                <w:b/>
                <w:spacing w:val="-4"/>
                <w:sz w:val="20"/>
              </w:rPr>
              <w:t>14</w:t>
            </w:r>
          </w:p>
        </w:tc>
      </w:tr>
      <w:tr w:rsidR="007F6026" w14:paraId="38E18C77" w14:textId="77777777" w:rsidTr="0084615C">
        <w:trPr>
          <w:trHeight w:val="552"/>
        </w:trPr>
        <w:tc>
          <w:tcPr>
            <w:tcW w:w="11438" w:type="dxa"/>
            <w:gridSpan w:val="4"/>
          </w:tcPr>
          <w:p w14:paraId="6536CDDE" w14:textId="77777777" w:rsidR="007F6026" w:rsidRDefault="008D2496" w:rsidP="008D2496">
            <w:pPr>
              <w:pStyle w:val="TableParagraph"/>
              <w:numPr>
                <w:ilvl w:val="0"/>
                <w:numId w:val="8"/>
              </w:numPr>
              <w:tabs>
                <w:tab w:val="left" w:pos="525"/>
              </w:tabs>
              <w:spacing w:before="4"/>
              <w:rPr>
                <w:spacing w:val="-4"/>
                <w:sz w:val="20"/>
              </w:rPr>
            </w:pPr>
            <w:r w:rsidRPr="00831F9C">
              <w:rPr>
                <w:b/>
                <w:spacing w:val="-4"/>
                <w:sz w:val="20"/>
              </w:rPr>
              <w:t>KYC-Documentation Check Account opening</w:t>
            </w:r>
            <w:r w:rsidRPr="008D2496">
              <w:rPr>
                <w:spacing w:val="-4"/>
                <w:sz w:val="20"/>
              </w:rPr>
              <w:t xml:space="preserve"> and perform verification of accounts adhering to guidelines on existing and new accounts</w:t>
            </w:r>
          </w:p>
          <w:p w14:paraId="0284BA09" w14:textId="77777777" w:rsidR="001A7924" w:rsidRPr="001A7924" w:rsidRDefault="008D2496" w:rsidP="001A7924">
            <w:pPr>
              <w:pStyle w:val="TableParagraph"/>
              <w:numPr>
                <w:ilvl w:val="0"/>
                <w:numId w:val="8"/>
              </w:numPr>
              <w:tabs>
                <w:tab w:val="left" w:pos="525"/>
              </w:tabs>
              <w:spacing w:before="4"/>
              <w:rPr>
                <w:spacing w:val="-4"/>
                <w:sz w:val="20"/>
              </w:rPr>
            </w:pPr>
            <w:r w:rsidRPr="00831F9C">
              <w:rPr>
                <w:b/>
                <w:spacing w:val="-4"/>
                <w:sz w:val="20"/>
              </w:rPr>
              <w:t>Simplification</w:t>
            </w:r>
            <w:r>
              <w:rPr>
                <w:spacing w:val="-4"/>
                <w:sz w:val="20"/>
              </w:rPr>
              <w:t xml:space="preserve"> and enabling process ideas to </w:t>
            </w:r>
            <w:r w:rsidRPr="00831F9C">
              <w:rPr>
                <w:b/>
                <w:spacing w:val="-4"/>
                <w:sz w:val="20"/>
              </w:rPr>
              <w:t>reduce processing time</w:t>
            </w:r>
          </w:p>
        </w:tc>
      </w:tr>
      <w:tr w:rsidR="007F6026" w14:paraId="21915D86" w14:textId="77777777" w:rsidTr="00117415">
        <w:trPr>
          <w:trHeight w:val="280"/>
        </w:trPr>
        <w:tc>
          <w:tcPr>
            <w:tcW w:w="11438" w:type="dxa"/>
            <w:gridSpan w:val="4"/>
            <w:shd w:val="clear" w:color="auto" w:fill="D9DFF3"/>
          </w:tcPr>
          <w:p w14:paraId="3FD6769E" w14:textId="77777777" w:rsidR="007F6026" w:rsidRDefault="00385D2F">
            <w:pPr>
              <w:pStyle w:val="TableParagraph"/>
              <w:ind w:left="127"/>
              <w:rPr>
                <w:b/>
                <w:sz w:val="20"/>
              </w:rPr>
            </w:pPr>
            <w:r w:rsidRPr="007B2B0A">
              <w:rPr>
                <w:b/>
                <w:spacing w:val="-2"/>
                <w:sz w:val="24"/>
              </w:rPr>
              <w:t>Certification</w:t>
            </w:r>
          </w:p>
        </w:tc>
      </w:tr>
      <w:tr w:rsidR="007F6026" w14:paraId="0EAE98E9" w14:textId="77777777" w:rsidTr="0084615C">
        <w:trPr>
          <w:trHeight w:val="651"/>
        </w:trPr>
        <w:tc>
          <w:tcPr>
            <w:tcW w:w="11438" w:type="dxa"/>
            <w:gridSpan w:val="4"/>
          </w:tcPr>
          <w:p w14:paraId="60BD9427" w14:textId="77777777" w:rsidR="007F6026" w:rsidRPr="005F127D" w:rsidRDefault="00001C36" w:rsidP="00001C36">
            <w:pPr>
              <w:pStyle w:val="TableParagraph"/>
              <w:numPr>
                <w:ilvl w:val="0"/>
                <w:numId w:val="3"/>
              </w:numPr>
              <w:tabs>
                <w:tab w:val="left" w:pos="486"/>
              </w:tabs>
              <w:spacing w:before="0" w:line="242" w:lineRule="exact"/>
              <w:ind w:left="486" w:hanging="367"/>
              <w:rPr>
                <w:b/>
                <w:sz w:val="20"/>
              </w:rPr>
            </w:pPr>
            <w:r>
              <w:rPr>
                <w:sz w:val="20"/>
              </w:rPr>
              <w:t>ICA A</w:t>
            </w:r>
            <w:r w:rsidR="005F127D">
              <w:rPr>
                <w:sz w:val="20"/>
              </w:rPr>
              <w:t>dvanced</w:t>
            </w:r>
            <w:r>
              <w:rPr>
                <w:sz w:val="20"/>
              </w:rPr>
              <w:t xml:space="preserve"> A</w:t>
            </w:r>
            <w:r w:rsidR="005F127D">
              <w:rPr>
                <w:sz w:val="20"/>
              </w:rPr>
              <w:t>nti</w:t>
            </w:r>
            <w:r>
              <w:rPr>
                <w:sz w:val="20"/>
              </w:rPr>
              <w:t xml:space="preserve"> M</w:t>
            </w:r>
            <w:r w:rsidR="005F127D">
              <w:rPr>
                <w:sz w:val="20"/>
              </w:rPr>
              <w:t>oney</w:t>
            </w:r>
            <w:r>
              <w:rPr>
                <w:sz w:val="20"/>
              </w:rPr>
              <w:t xml:space="preserve"> L</w:t>
            </w:r>
            <w:r w:rsidR="005F127D">
              <w:rPr>
                <w:sz w:val="20"/>
              </w:rPr>
              <w:t>aundering</w:t>
            </w:r>
            <w:r>
              <w:rPr>
                <w:sz w:val="20"/>
              </w:rPr>
              <w:t xml:space="preserve"> C</w:t>
            </w:r>
            <w:r w:rsidR="005F127D">
              <w:rPr>
                <w:sz w:val="20"/>
              </w:rPr>
              <w:t>ertified</w:t>
            </w:r>
            <w:r>
              <w:rPr>
                <w:sz w:val="20"/>
              </w:rPr>
              <w:t xml:space="preserve"> P</w:t>
            </w:r>
            <w:r w:rsidR="005F127D">
              <w:rPr>
                <w:sz w:val="20"/>
              </w:rPr>
              <w:t>rofessional</w:t>
            </w:r>
          </w:p>
          <w:p w14:paraId="63E97807" w14:textId="77777777" w:rsidR="005F127D" w:rsidRDefault="005F127D" w:rsidP="00001C36">
            <w:pPr>
              <w:pStyle w:val="TableParagraph"/>
              <w:numPr>
                <w:ilvl w:val="0"/>
                <w:numId w:val="3"/>
              </w:numPr>
              <w:tabs>
                <w:tab w:val="left" w:pos="486"/>
              </w:tabs>
              <w:spacing w:before="0" w:line="242" w:lineRule="exact"/>
              <w:ind w:left="486" w:hanging="367"/>
              <w:rPr>
                <w:b/>
                <w:sz w:val="20"/>
              </w:rPr>
            </w:pPr>
            <w:r>
              <w:rPr>
                <w:sz w:val="20"/>
              </w:rPr>
              <w:t>Six Sigma (Green belt)</w:t>
            </w:r>
          </w:p>
        </w:tc>
      </w:tr>
      <w:tr w:rsidR="007F6026" w14:paraId="62A08F1D" w14:textId="77777777" w:rsidTr="00117415">
        <w:trPr>
          <w:trHeight w:val="280"/>
        </w:trPr>
        <w:tc>
          <w:tcPr>
            <w:tcW w:w="11438" w:type="dxa"/>
            <w:gridSpan w:val="4"/>
            <w:shd w:val="clear" w:color="auto" w:fill="D9DFF3"/>
          </w:tcPr>
          <w:p w14:paraId="5B2CD97E" w14:textId="77777777" w:rsidR="007F6026" w:rsidRDefault="00385D2F">
            <w:pPr>
              <w:pStyle w:val="TableParagraph"/>
              <w:ind w:left="127"/>
              <w:rPr>
                <w:b/>
                <w:sz w:val="20"/>
              </w:rPr>
            </w:pPr>
            <w:r w:rsidRPr="007B2B0A">
              <w:rPr>
                <w:b/>
                <w:spacing w:val="-2"/>
                <w:sz w:val="24"/>
              </w:rPr>
              <w:t>Notable Accomplishments</w:t>
            </w:r>
          </w:p>
        </w:tc>
      </w:tr>
      <w:tr w:rsidR="007F6026" w14:paraId="15EDE84D" w14:textId="77777777" w:rsidTr="00117415">
        <w:trPr>
          <w:trHeight w:val="1036"/>
        </w:trPr>
        <w:tc>
          <w:tcPr>
            <w:tcW w:w="11438" w:type="dxa"/>
            <w:gridSpan w:val="4"/>
          </w:tcPr>
          <w:p w14:paraId="449F2B4B" w14:textId="77777777" w:rsidR="00385D2F" w:rsidRPr="00385D2F" w:rsidRDefault="00385D2F" w:rsidP="00385D2F">
            <w:pPr>
              <w:pStyle w:val="TableParagraph"/>
              <w:numPr>
                <w:ilvl w:val="0"/>
                <w:numId w:val="8"/>
              </w:numPr>
              <w:tabs>
                <w:tab w:val="left" w:pos="525"/>
              </w:tabs>
              <w:spacing w:before="4" w:line="276" w:lineRule="auto"/>
              <w:rPr>
                <w:spacing w:val="-4"/>
                <w:sz w:val="20"/>
              </w:rPr>
            </w:pPr>
            <w:r w:rsidRPr="00385D2F">
              <w:rPr>
                <w:spacing w:val="-4"/>
                <w:sz w:val="20"/>
              </w:rPr>
              <w:t xml:space="preserve">Received a </w:t>
            </w:r>
            <w:r w:rsidRPr="00B81415">
              <w:rPr>
                <w:b/>
                <w:spacing w:val="-4"/>
                <w:sz w:val="20"/>
              </w:rPr>
              <w:t>Reward and Reorganization</w:t>
            </w:r>
            <w:r w:rsidRPr="00385D2F">
              <w:rPr>
                <w:spacing w:val="-4"/>
                <w:sz w:val="20"/>
              </w:rPr>
              <w:t xml:space="preserve"> Award from the </w:t>
            </w:r>
            <w:r w:rsidRPr="00B81415">
              <w:rPr>
                <w:b/>
                <w:spacing w:val="-4"/>
                <w:sz w:val="20"/>
              </w:rPr>
              <w:t>Group Head of AML /CDD Vertical</w:t>
            </w:r>
            <w:r w:rsidRPr="00385D2F">
              <w:rPr>
                <w:spacing w:val="-4"/>
                <w:sz w:val="20"/>
              </w:rPr>
              <w:t xml:space="preserve"> for Excellence in Work</w:t>
            </w:r>
          </w:p>
          <w:p w14:paraId="294CBB55" w14:textId="77777777" w:rsidR="00385D2F" w:rsidRDefault="00385D2F" w:rsidP="00385D2F">
            <w:pPr>
              <w:pStyle w:val="TableParagraph"/>
              <w:numPr>
                <w:ilvl w:val="0"/>
                <w:numId w:val="8"/>
              </w:numPr>
              <w:tabs>
                <w:tab w:val="left" w:pos="525"/>
              </w:tabs>
              <w:spacing w:before="4" w:line="276" w:lineRule="auto"/>
              <w:rPr>
                <w:spacing w:val="-4"/>
                <w:sz w:val="20"/>
              </w:rPr>
            </w:pPr>
            <w:r w:rsidRPr="00385D2F">
              <w:rPr>
                <w:spacing w:val="-4"/>
                <w:sz w:val="20"/>
              </w:rPr>
              <w:t xml:space="preserve">Recognized to be chosen for the examination of ICA certification on the basis of performance and have </w:t>
            </w:r>
            <w:r w:rsidRPr="00B81415">
              <w:rPr>
                <w:b/>
                <w:spacing w:val="-4"/>
                <w:sz w:val="20"/>
              </w:rPr>
              <w:t xml:space="preserve">successfully </w:t>
            </w:r>
            <w:r w:rsidR="0046075B">
              <w:rPr>
                <w:b/>
                <w:spacing w:val="-4"/>
                <w:sz w:val="20"/>
              </w:rPr>
              <w:t>completed</w:t>
            </w:r>
            <w:r w:rsidRPr="00B81415">
              <w:rPr>
                <w:b/>
                <w:spacing w:val="-4"/>
                <w:sz w:val="20"/>
              </w:rPr>
              <w:t xml:space="preserve"> the ICA Advanced AML certifi</w:t>
            </w:r>
            <w:r w:rsidR="0046075B">
              <w:rPr>
                <w:b/>
                <w:spacing w:val="-4"/>
                <w:sz w:val="20"/>
              </w:rPr>
              <w:t>ed course</w:t>
            </w:r>
          </w:p>
          <w:p w14:paraId="7FBB729C" w14:textId="77777777" w:rsidR="00385D2F" w:rsidRPr="00385D2F" w:rsidRDefault="00385D2F" w:rsidP="00385D2F">
            <w:pPr>
              <w:pStyle w:val="TableParagraph"/>
              <w:numPr>
                <w:ilvl w:val="0"/>
                <w:numId w:val="8"/>
              </w:numPr>
              <w:tabs>
                <w:tab w:val="left" w:pos="525"/>
              </w:tabs>
              <w:spacing w:before="4" w:line="276" w:lineRule="auto"/>
              <w:rPr>
                <w:spacing w:val="-4"/>
                <w:sz w:val="20"/>
              </w:rPr>
            </w:pPr>
            <w:r w:rsidRPr="00385D2F">
              <w:rPr>
                <w:spacing w:val="-4"/>
                <w:sz w:val="20"/>
              </w:rPr>
              <w:t xml:space="preserve">Consecutively received </w:t>
            </w:r>
            <w:r w:rsidRPr="00B81415">
              <w:rPr>
                <w:b/>
                <w:spacing w:val="-4"/>
                <w:sz w:val="20"/>
              </w:rPr>
              <w:t>high rating for focused delivery and performance</w:t>
            </w:r>
          </w:p>
          <w:p w14:paraId="5528B67E" w14:textId="77777777" w:rsidR="00385D2F" w:rsidRPr="00385D2F" w:rsidRDefault="00385D2F" w:rsidP="0080561A">
            <w:pPr>
              <w:pStyle w:val="TableParagraph"/>
              <w:numPr>
                <w:ilvl w:val="0"/>
                <w:numId w:val="8"/>
              </w:numPr>
              <w:tabs>
                <w:tab w:val="left" w:pos="525"/>
              </w:tabs>
              <w:spacing w:before="4" w:line="276" w:lineRule="auto"/>
              <w:rPr>
                <w:rFonts w:ascii="Arial" w:hAnsi="Arial" w:cs="Arial"/>
                <w:color w:val="333333"/>
                <w:sz w:val="20"/>
                <w:szCs w:val="20"/>
                <w:shd w:val="clear" w:color="auto" w:fill="FFFFFF"/>
              </w:rPr>
            </w:pPr>
            <w:r w:rsidRPr="00B81415">
              <w:rPr>
                <w:b/>
                <w:spacing w:val="-4"/>
                <w:sz w:val="20"/>
              </w:rPr>
              <w:t>Won</w:t>
            </w:r>
            <w:r w:rsidRPr="00385D2F">
              <w:rPr>
                <w:spacing w:val="-4"/>
                <w:sz w:val="20"/>
              </w:rPr>
              <w:t xml:space="preserve"> </w:t>
            </w:r>
            <w:r w:rsidRPr="00B81415">
              <w:rPr>
                <w:b/>
                <w:spacing w:val="-4"/>
                <w:sz w:val="20"/>
              </w:rPr>
              <w:t>several awards for banks "living our value</w:t>
            </w:r>
            <w:r w:rsidRPr="00385D2F">
              <w:rPr>
                <w:spacing w:val="-4"/>
                <w:sz w:val="20"/>
              </w:rPr>
              <w:t xml:space="preserve">" with high levels of customer satisfaction and </w:t>
            </w:r>
            <w:r w:rsidRPr="00B81415">
              <w:rPr>
                <w:b/>
                <w:spacing w:val="-4"/>
                <w:sz w:val="20"/>
              </w:rPr>
              <w:t>exceeding expectations</w:t>
            </w:r>
            <w:r w:rsidRPr="00385D2F">
              <w:rPr>
                <w:spacing w:val="-4"/>
                <w:sz w:val="20"/>
              </w:rPr>
              <w:t>.</w:t>
            </w:r>
          </w:p>
        </w:tc>
      </w:tr>
      <w:tr w:rsidR="001A7924" w14:paraId="024964B8" w14:textId="77777777" w:rsidTr="001A7924">
        <w:trPr>
          <w:trHeight w:val="212"/>
        </w:trPr>
        <w:tc>
          <w:tcPr>
            <w:tcW w:w="11438" w:type="dxa"/>
            <w:gridSpan w:val="4"/>
            <w:tcBorders>
              <w:bottom w:val="single" w:sz="4" w:space="0" w:color="auto"/>
            </w:tcBorders>
            <w:shd w:val="clear" w:color="auto" w:fill="B8CCE4" w:themeFill="accent1" w:themeFillTint="66"/>
          </w:tcPr>
          <w:p w14:paraId="62F5945B" w14:textId="77777777" w:rsidR="001A7924" w:rsidRDefault="001A7924">
            <w:pPr>
              <w:pStyle w:val="TableParagraph"/>
              <w:spacing w:before="2" w:line="244" w:lineRule="exact"/>
              <w:ind w:left="127"/>
              <w:rPr>
                <w:b/>
                <w:spacing w:val="-2"/>
                <w:sz w:val="20"/>
              </w:rPr>
            </w:pPr>
            <w:r w:rsidRPr="007B2B0A">
              <w:rPr>
                <w:b/>
                <w:spacing w:val="-2"/>
                <w:sz w:val="24"/>
              </w:rPr>
              <w:t>Projects undertaken</w:t>
            </w:r>
          </w:p>
        </w:tc>
      </w:tr>
      <w:tr w:rsidR="001A7924" w14:paraId="0A5F0805" w14:textId="77777777" w:rsidTr="001A7924">
        <w:trPr>
          <w:trHeight w:val="814"/>
        </w:trPr>
        <w:tc>
          <w:tcPr>
            <w:tcW w:w="11438" w:type="dxa"/>
            <w:gridSpan w:val="4"/>
            <w:tcBorders>
              <w:top w:val="single" w:sz="4" w:space="0" w:color="auto"/>
            </w:tcBorders>
          </w:tcPr>
          <w:p w14:paraId="54A98B68" w14:textId="77777777" w:rsidR="001A7924" w:rsidRPr="001A7924" w:rsidRDefault="001A7924" w:rsidP="001A7924">
            <w:pPr>
              <w:pStyle w:val="TableParagraph"/>
              <w:numPr>
                <w:ilvl w:val="0"/>
                <w:numId w:val="8"/>
              </w:numPr>
              <w:tabs>
                <w:tab w:val="left" w:pos="525"/>
              </w:tabs>
              <w:spacing w:before="4" w:line="276" w:lineRule="auto"/>
              <w:rPr>
                <w:b/>
                <w:spacing w:val="-2"/>
                <w:sz w:val="20"/>
              </w:rPr>
            </w:pPr>
            <w:r w:rsidRPr="001A7924">
              <w:rPr>
                <w:spacing w:val="-4"/>
                <w:sz w:val="20"/>
              </w:rPr>
              <w:t>Successfully completed</w:t>
            </w:r>
            <w:r>
              <w:rPr>
                <w:spacing w:val="-4"/>
                <w:sz w:val="20"/>
              </w:rPr>
              <w:t xml:space="preserve"> NWM Markets</w:t>
            </w:r>
            <w:r w:rsidRPr="001A7924">
              <w:rPr>
                <w:spacing w:val="-4"/>
                <w:sz w:val="20"/>
              </w:rPr>
              <w:t xml:space="preserve"> Netherland loan project by managing risk as part of the regulatory environment</w:t>
            </w:r>
          </w:p>
          <w:p w14:paraId="07560734" w14:textId="77777777" w:rsidR="001A7924" w:rsidRDefault="001A7924" w:rsidP="001A7924">
            <w:pPr>
              <w:pStyle w:val="TableParagraph"/>
              <w:numPr>
                <w:ilvl w:val="0"/>
                <w:numId w:val="8"/>
              </w:numPr>
              <w:tabs>
                <w:tab w:val="left" w:pos="525"/>
              </w:tabs>
              <w:spacing w:before="4" w:line="276" w:lineRule="auto"/>
              <w:rPr>
                <w:b/>
                <w:spacing w:val="-2"/>
                <w:sz w:val="20"/>
              </w:rPr>
            </w:pPr>
            <w:r w:rsidRPr="001A7924">
              <w:rPr>
                <w:spacing w:val="-4"/>
                <w:sz w:val="20"/>
              </w:rPr>
              <w:t>Collect data regarding usage of various telecommunication products and process with the receiving of bills undertaking and perform MYSTERY Shopping to maintain the company standards at various outlets of Tata Teleservices</w:t>
            </w:r>
          </w:p>
        </w:tc>
      </w:tr>
    </w:tbl>
    <w:p w14:paraId="7AC36F25" w14:textId="77777777" w:rsidR="00A31D1E" w:rsidRDefault="00A31D1E"/>
    <w:sectPr w:rsidR="00A31D1E" w:rsidSect="007F6026">
      <w:type w:val="continuous"/>
      <w:pgSz w:w="11940" w:h="16860"/>
      <w:pgMar w:top="180" w:right="425" w:bottom="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F8"/>
    <w:multiLevelType w:val="hybridMultilevel"/>
    <w:tmpl w:val="E7506B7C"/>
    <w:lvl w:ilvl="0" w:tplc="F1BC3876">
      <w:numFmt w:val="bullet"/>
      <w:lvlText w:val=""/>
      <w:lvlJc w:val="left"/>
      <w:pPr>
        <w:ind w:left="523" w:hanging="360"/>
      </w:pPr>
      <w:rPr>
        <w:rFonts w:ascii="Symbol" w:eastAsia="Symbol" w:hAnsi="Symbol" w:cs="Symbol" w:hint="default"/>
        <w:color w:val="364452"/>
        <w:w w:val="96"/>
        <w:sz w:val="20"/>
        <w:szCs w:val="20"/>
        <w:lang w:val="en-US" w:eastAsia="en-US" w:bidi="ar-SA"/>
      </w:rPr>
    </w:lvl>
    <w:lvl w:ilvl="1" w:tplc="70B07184">
      <w:numFmt w:val="bullet"/>
      <w:lvlText w:val=""/>
      <w:lvlJc w:val="left"/>
      <w:pPr>
        <w:ind w:left="1061" w:hanging="360"/>
      </w:pPr>
      <w:rPr>
        <w:rFonts w:ascii="Symbol" w:eastAsia="Symbol" w:hAnsi="Symbol" w:cs="Symbol" w:hint="default"/>
        <w:color w:val="404040"/>
        <w:w w:val="96"/>
        <w:sz w:val="20"/>
        <w:szCs w:val="20"/>
        <w:lang w:val="en-US" w:eastAsia="en-US" w:bidi="ar-SA"/>
      </w:rPr>
    </w:lvl>
    <w:lvl w:ilvl="2" w:tplc="5B484A42">
      <w:numFmt w:val="bullet"/>
      <w:lvlText w:val="•"/>
      <w:lvlJc w:val="left"/>
      <w:pPr>
        <w:ind w:left="1433" w:hanging="360"/>
      </w:pPr>
      <w:rPr>
        <w:rFonts w:hint="default"/>
        <w:lang w:val="en-US" w:eastAsia="en-US" w:bidi="ar-SA"/>
      </w:rPr>
    </w:lvl>
    <w:lvl w:ilvl="3" w:tplc="5F047C68">
      <w:numFmt w:val="bullet"/>
      <w:lvlText w:val="•"/>
      <w:lvlJc w:val="left"/>
      <w:pPr>
        <w:ind w:left="1806" w:hanging="360"/>
      </w:pPr>
      <w:rPr>
        <w:rFonts w:hint="default"/>
        <w:lang w:val="en-US" w:eastAsia="en-US" w:bidi="ar-SA"/>
      </w:rPr>
    </w:lvl>
    <w:lvl w:ilvl="4" w:tplc="0B0662AA">
      <w:numFmt w:val="bullet"/>
      <w:lvlText w:val="•"/>
      <w:lvlJc w:val="left"/>
      <w:pPr>
        <w:ind w:left="2179" w:hanging="360"/>
      </w:pPr>
      <w:rPr>
        <w:rFonts w:hint="default"/>
        <w:lang w:val="en-US" w:eastAsia="en-US" w:bidi="ar-SA"/>
      </w:rPr>
    </w:lvl>
    <w:lvl w:ilvl="5" w:tplc="67E8A9DC">
      <w:numFmt w:val="bullet"/>
      <w:lvlText w:val="•"/>
      <w:lvlJc w:val="left"/>
      <w:pPr>
        <w:ind w:left="2552" w:hanging="360"/>
      </w:pPr>
      <w:rPr>
        <w:rFonts w:hint="default"/>
        <w:lang w:val="en-US" w:eastAsia="en-US" w:bidi="ar-SA"/>
      </w:rPr>
    </w:lvl>
    <w:lvl w:ilvl="6" w:tplc="FDFC7AC0">
      <w:numFmt w:val="bullet"/>
      <w:lvlText w:val="•"/>
      <w:lvlJc w:val="left"/>
      <w:pPr>
        <w:ind w:left="2926" w:hanging="360"/>
      </w:pPr>
      <w:rPr>
        <w:rFonts w:hint="default"/>
        <w:lang w:val="en-US" w:eastAsia="en-US" w:bidi="ar-SA"/>
      </w:rPr>
    </w:lvl>
    <w:lvl w:ilvl="7" w:tplc="8E3E4774">
      <w:numFmt w:val="bullet"/>
      <w:lvlText w:val="•"/>
      <w:lvlJc w:val="left"/>
      <w:pPr>
        <w:ind w:left="3299" w:hanging="360"/>
      </w:pPr>
      <w:rPr>
        <w:rFonts w:hint="default"/>
        <w:lang w:val="en-US" w:eastAsia="en-US" w:bidi="ar-SA"/>
      </w:rPr>
    </w:lvl>
    <w:lvl w:ilvl="8" w:tplc="A54AA046">
      <w:numFmt w:val="bullet"/>
      <w:lvlText w:val="•"/>
      <w:lvlJc w:val="left"/>
      <w:pPr>
        <w:ind w:left="3672" w:hanging="360"/>
      </w:pPr>
      <w:rPr>
        <w:rFonts w:hint="default"/>
        <w:lang w:val="en-US" w:eastAsia="en-US" w:bidi="ar-SA"/>
      </w:rPr>
    </w:lvl>
  </w:abstractNum>
  <w:abstractNum w:abstractNumId="1" w15:restartNumberingAfterBreak="0">
    <w:nsid w:val="0A951E63"/>
    <w:multiLevelType w:val="hybridMultilevel"/>
    <w:tmpl w:val="D2D86A26"/>
    <w:lvl w:ilvl="0" w:tplc="D02A624E">
      <w:numFmt w:val="bullet"/>
      <w:lvlText w:val=""/>
      <w:lvlJc w:val="left"/>
      <w:pPr>
        <w:ind w:left="487" w:hanging="368"/>
      </w:pPr>
      <w:rPr>
        <w:rFonts w:ascii="Symbol" w:eastAsia="Symbol" w:hAnsi="Symbol" w:cs="Symbol" w:hint="default"/>
        <w:b w:val="0"/>
        <w:bCs w:val="0"/>
        <w:i w:val="0"/>
        <w:iCs w:val="0"/>
        <w:spacing w:val="0"/>
        <w:w w:val="91"/>
        <w:sz w:val="20"/>
        <w:szCs w:val="20"/>
        <w:lang w:val="en-US" w:eastAsia="en-US" w:bidi="ar-SA"/>
      </w:rPr>
    </w:lvl>
    <w:lvl w:ilvl="1" w:tplc="B9243D7A">
      <w:numFmt w:val="bullet"/>
      <w:lvlText w:val="•"/>
      <w:lvlJc w:val="left"/>
      <w:pPr>
        <w:ind w:left="1528" w:hanging="368"/>
      </w:pPr>
      <w:rPr>
        <w:rFonts w:hint="default"/>
        <w:lang w:val="en-US" w:eastAsia="en-US" w:bidi="ar-SA"/>
      </w:rPr>
    </w:lvl>
    <w:lvl w:ilvl="2" w:tplc="FE1C3D36">
      <w:numFmt w:val="bullet"/>
      <w:lvlText w:val="•"/>
      <w:lvlJc w:val="left"/>
      <w:pPr>
        <w:ind w:left="2576" w:hanging="368"/>
      </w:pPr>
      <w:rPr>
        <w:rFonts w:hint="default"/>
        <w:lang w:val="en-US" w:eastAsia="en-US" w:bidi="ar-SA"/>
      </w:rPr>
    </w:lvl>
    <w:lvl w:ilvl="3" w:tplc="B082F7DE">
      <w:numFmt w:val="bullet"/>
      <w:lvlText w:val="•"/>
      <w:lvlJc w:val="left"/>
      <w:pPr>
        <w:ind w:left="3624" w:hanging="368"/>
      </w:pPr>
      <w:rPr>
        <w:rFonts w:hint="default"/>
        <w:lang w:val="en-US" w:eastAsia="en-US" w:bidi="ar-SA"/>
      </w:rPr>
    </w:lvl>
    <w:lvl w:ilvl="4" w:tplc="80D4D714">
      <w:numFmt w:val="bullet"/>
      <w:lvlText w:val="•"/>
      <w:lvlJc w:val="left"/>
      <w:pPr>
        <w:ind w:left="4672" w:hanging="368"/>
      </w:pPr>
      <w:rPr>
        <w:rFonts w:hint="default"/>
        <w:lang w:val="en-US" w:eastAsia="en-US" w:bidi="ar-SA"/>
      </w:rPr>
    </w:lvl>
    <w:lvl w:ilvl="5" w:tplc="9B80FEEA">
      <w:numFmt w:val="bullet"/>
      <w:lvlText w:val="•"/>
      <w:lvlJc w:val="left"/>
      <w:pPr>
        <w:ind w:left="5720" w:hanging="368"/>
      </w:pPr>
      <w:rPr>
        <w:rFonts w:hint="default"/>
        <w:lang w:val="en-US" w:eastAsia="en-US" w:bidi="ar-SA"/>
      </w:rPr>
    </w:lvl>
    <w:lvl w:ilvl="6" w:tplc="F8403A56">
      <w:numFmt w:val="bullet"/>
      <w:lvlText w:val="•"/>
      <w:lvlJc w:val="left"/>
      <w:pPr>
        <w:ind w:left="6768" w:hanging="368"/>
      </w:pPr>
      <w:rPr>
        <w:rFonts w:hint="default"/>
        <w:lang w:val="en-US" w:eastAsia="en-US" w:bidi="ar-SA"/>
      </w:rPr>
    </w:lvl>
    <w:lvl w:ilvl="7" w:tplc="53C2D55E">
      <w:numFmt w:val="bullet"/>
      <w:lvlText w:val="•"/>
      <w:lvlJc w:val="left"/>
      <w:pPr>
        <w:ind w:left="7816" w:hanging="368"/>
      </w:pPr>
      <w:rPr>
        <w:rFonts w:hint="default"/>
        <w:lang w:val="en-US" w:eastAsia="en-US" w:bidi="ar-SA"/>
      </w:rPr>
    </w:lvl>
    <w:lvl w:ilvl="8" w:tplc="0D166846">
      <w:numFmt w:val="bullet"/>
      <w:lvlText w:val="•"/>
      <w:lvlJc w:val="left"/>
      <w:pPr>
        <w:ind w:left="8864" w:hanging="368"/>
      </w:pPr>
      <w:rPr>
        <w:rFonts w:hint="default"/>
        <w:lang w:val="en-US" w:eastAsia="en-US" w:bidi="ar-SA"/>
      </w:rPr>
    </w:lvl>
  </w:abstractNum>
  <w:abstractNum w:abstractNumId="2" w15:restartNumberingAfterBreak="0">
    <w:nsid w:val="26A702F4"/>
    <w:multiLevelType w:val="hybridMultilevel"/>
    <w:tmpl w:val="D7883220"/>
    <w:lvl w:ilvl="0" w:tplc="7DC2DF8A">
      <w:numFmt w:val="bullet"/>
      <w:lvlText w:val=""/>
      <w:lvlJc w:val="left"/>
      <w:pPr>
        <w:ind w:left="1032" w:hanging="360"/>
      </w:pPr>
      <w:rPr>
        <w:rFonts w:ascii="Symbol" w:eastAsia="Symbol" w:hAnsi="Symbol" w:cs="Symbol" w:hint="default"/>
        <w:color w:val="404040"/>
        <w:w w:val="96"/>
        <w:sz w:val="20"/>
        <w:szCs w:val="20"/>
        <w:lang w:val="en-US" w:eastAsia="en-US" w:bidi="ar-SA"/>
      </w:rPr>
    </w:lvl>
    <w:lvl w:ilvl="1" w:tplc="3DC64562">
      <w:numFmt w:val="bullet"/>
      <w:lvlText w:val="•"/>
      <w:lvlJc w:val="left"/>
      <w:pPr>
        <w:ind w:left="1681" w:hanging="360"/>
      </w:pPr>
      <w:rPr>
        <w:rFonts w:hint="default"/>
        <w:lang w:val="en-US" w:eastAsia="en-US" w:bidi="ar-SA"/>
      </w:rPr>
    </w:lvl>
    <w:lvl w:ilvl="2" w:tplc="2C6EE364">
      <w:numFmt w:val="bullet"/>
      <w:lvlText w:val="•"/>
      <w:lvlJc w:val="left"/>
      <w:pPr>
        <w:ind w:left="2331" w:hanging="360"/>
      </w:pPr>
      <w:rPr>
        <w:rFonts w:hint="default"/>
        <w:lang w:val="en-US" w:eastAsia="en-US" w:bidi="ar-SA"/>
      </w:rPr>
    </w:lvl>
    <w:lvl w:ilvl="3" w:tplc="FF38B380">
      <w:numFmt w:val="bullet"/>
      <w:lvlText w:val="•"/>
      <w:lvlJc w:val="left"/>
      <w:pPr>
        <w:ind w:left="2981" w:hanging="360"/>
      </w:pPr>
      <w:rPr>
        <w:rFonts w:hint="default"/>
        <w:lang w:val="en-US" w:eastAsia="en-US" w:bidi="ar-SA"/>
      </w:rPr>
    </w:lvl>
    <w:lvl w:ilvl="4" w:tplc="B2CCE4FE">
      <w:numFmt w:val="bullet"/>
      <w:lvlText w:val="•"/>
      <w:lvlJc w:val="left"/>
      <w:pPr>
        <w:ind w:left="3631" w:hanging="360"/>
      </w:pPr>
      <w:rPr>
        <w:rFonts w:hint="default"/>
        <w:lang w:val="en-US" w:eastAsia="en-US" w:bidi="ar-SA"/>
      </w:rPr>
    </w:lvl>
    <w:lvl w:ilvl="5" w:tplc="902A0C0A">
      <w:numFmt w:val="bullet"/>
      <w:lvlText w:val="•"/>
      <w:lvlJc w:val="left"/>
      <w:pPr>
        <w:ind w:left="4281" w:hanging="360"/>
      </w:pPr>
      <w:rPr>
        <w:rFonts w:hint="default"/>
        <w:lang w:val="en-US" w:eastAsia="en-US" w:bidi="ar-SA"/>
      </w:rPr>
    </w:lvl>
    <w:lvl w:ilvl="6" w:tplc="48544F70">
      <w:numFmt w:val="bullet"/>
      <w:lvlText w:val="•"/>
      <w:lvlJc w:val="left"/>
      <w:pPr>
        <w:ind w:left="4931" w:hanging="360"/>
      </w:pPr>
      <w:rPr>
        <w:rFonts w:hint="default"/>
        <w:lang w:val="en-US" w:eastAsia="en-US" w:bidi="ar-SA"/>
      </w:rPr>
    </w:lvl>
    <w:lvl w:ilvl="7" w:tplc="E6AE357A">
      <w:numFmt w:val="bullet"/>
      <w:lvlText w:val="•"/>
      <w:lvlJc w:val="left"/>
      <w:pPr>
        <w:ind w:left="5581" w:hanging="360"/>
      </w:pPr>
      <w:rPr>
        <w:rFonts w:hint="default"/>
        <w:lang w:val="en-US" w:eastAsia="en-US" w:bidi="ar-SA"/>
      </w:rPr>
    </w:lvl>
    <w:lvl w:ilvl="8" w:tplc="EFD8CF4E">
      <w:numFmt w:val="bullet"/>
      <w:lvlText w:val="•"/>
      <w:lvlJc w:val="left"/>
      <w:pPr>
        <w:ind w:left="6231" w:hanging="360"/>
      </w:pPr>
      <w:rPr>
        <w:rFonts w:hint="default"/>
        <w:lang w:val="en-US" w:eastAsia="en-US" w:bidi="ar-SA"/>
      </w:rPr>
    </w:lvl>
  </w:abstractNum>
  <w:abstractNum w:abstractNumId="3" w15:restartNumberingAfterBreak="0">
    <w:nsid w:val="2A152553"/>
    <w:multiLevelType w:val="hybridMultilevel"/>
    <w:tmpl w:val="20ACC15E"/>
    <w:lvl w:ilvl="0" w:tplc="EFECB16E">
      <w:numFmt w:val="bullet"/>
      <w:lvlText w:val=""/>
      <w:lvlJc w:val="left"/>
      <w:pPr>
        <w:ind w:left="487" w:hanging="368"/>
      </w:pPr>
      <w:rPr>
        <w:rFonts w:ascii="Symbol" w:eastAsia="Symbol" w:hAnsi="Symbol" w:cs="Symbol" w:hint="default"/>
        <w:b w:val="0"/>
        <w:bCs w:val="0"/>
        <w:i w:val="0"/>
        <w:iCs w:val="0"/>
        <w:spacing w:val="0"/>
        <w:w w:val="91"/>
        <w:sz w:val="20"/>
        <w:szCs w:val="20"/>
        <w:lang w:val="en-US" w:eastAsia="en-US" w:bidi="ar-SA"/>
      </w:rPr>
    </w:lvl>
    <w:lvl w:ilvl="1" w:tplc="36E0999C">
      <w:numFmt w:val="bullet"/>
      <w:lvlText w:val="o"/>
      <w:lvlJc w:val="left"/>
      <w:pPr>
        <w:ind w:left="847" w:hanging="239"/>
      </w:pPr>
      <w:rPr>
        <w:rFonts w:ascii="Courier New" w:eastAsia="Courier New" w:hAnsi="Courier New" w:cs="Courier New" w:hint="default"/>
        <w:b w:val="0"/>
        <w:bCs w:val="0"/>
        <w:i w:val="0"/>
        <w:iCs w:val="0"/>
        <w:spacing w:val="0"/>
        <w:w w:val="97"/>
        <w:sz w:val="20"/>
        <w:szCs w:val="20"/>
        <w:lang w:val="en-US" w:eastAsia="en-US" w:bidi="ar-SA"/>
      </w:rPr>
    </w:lvl>
    <w:lvl w:ilvl="2" w:tplc="73144E3A">
      <w:numFmt w:val="bullet"/>
      <w:lvlText w:val="•"/>
      <w:lvlJc w:val="left"/>
      <w:pPr>
        <w:ind w:left="1964" w:hanging="239"/>
      </w:pPr>
      <w:rPr>
        <w:rFonts w:hint="default"/>
        <w:lang w:val="en-US" w:eastAsia="en-US" w:bidi="ar-SA"/>
      </w:rPr>
    </w:lvl>
    <w:lvl w:ilvl="3" w:tplc="58F4DC30">
      <w:numFmt w:val="bullet"/>
      <w:lvlText w:val="•"/>
      <w:lvlJc w:val="left"/>
      <w:pPr>
        <w:ind w:left="3088" w:hanging="239"/>
      </w:pPr>
      <w:rPr>
        <w:rFonts w:hint="default"/>
        <w:lang w:val="en-US" w:eastAsia="en-US" w:bidi="ar-SA"/>
      </w:rPr>
    </w:lvl>
    <w:lvl w:ilvl="4" w:tplc="DE783E32">
      <w:numFmt w:val="bullet"/>
      <w:lvlText w:val="•"/>
      <w:lvlJc w:val="left"/>
      <w:pPr>
        <w:ind w:left="4213" w:hanging="239"/>
      </w:pPr>
      <w:rPr>
        <w:rFonts w:hint="default"/>
        <w:lang w:val="en-US" w:eastAsia="en-US" w:bidi="ar-SA"/>
      </w:rPr>
    </w:lvl>
    <w:lvl w:ilvl="5" w:tplc="94FC1E9A">
      <w:numFmt w:val="bullet"/>
      <w:lvlText w:val="•"/>
      <w:lvlJc w:val="left"/>
      <w:pPr>
        <w:ind w:left="5337" w:hanging="239"/>
      </w:pPr>
      <w:rPr>
        <w:rFonts w:hint="default"/>
        <w:lang w:val="en-US" w:eastAsia="en-US" w:bidi="ar-SA"/>
      </w:rPr>
    </w:lvl>
    <w:lvl w:ilvl="6" w:tplc="5096191E">
      <w:numFmt w:val="bullet"/>
      <w:lvlText w:val="•"/>
      <w:lvlJc w:val="left"/>
      <w:pPr>
        <w:ind w:left="6462" w:hanging="239"/>
      </w:pPr>
      <w:rPr>
        <w:rFonts w:hint="default"/>
        <w:lang w:val="en-US" w:eastAsia="en-US" w:bidi="ar-SA"/>
      </w:rPr>
    </w:lvl>
    <w:lvl w:ilvl="7" w:tplc="0B4826DE">
      <w:numFmt w:val="bullet"/>
      <w:lvlText w:val="•"/>
      <w:lvlJc w:val="left"/>
      <w:pPr>
        <w:ind w:left="7586" w:hanging="239"/>
      </w:pPr>
      <w:rPr>
        <w:rFonts w:hint="default"/>
        <w:lang w:val="en-US" w:eastAsia="en-US" w:bidi="ar-SA"/>
      </w:rPr>
    </w:lvl>
    <w:lvl w:ilvl="8" w:tplc="99ACFAC4">
      <w:numFmt w:val="bullet"/>
      <w:lvlText w:val="•"/>
      <w:lvlJc w:val="left"/>
      <w:pPr>
        <w:ind w:left="8711" w:hanging="239"/>
      </w:pPr>
      <w:rPr>
        <w:rFonts w:hint="default"/>
        <w:lang w:val="en-US" w:eastAsia="en-US" w:bidi="ar-SA"/>
      </w:rPr>
    </w:lvl>
  </w:abstractNum>
  <w:abstractNum w:abstractNumId="4" w15:restartNumberingAfterBreak="0">
    <w:nsid w:val="33D05DF9"/>
    <w:multiLevelType w:val="hybridMultilevel"/>
    <w:tmpl w:val="CB760770"/>
    <w:lvl w:ilvl="0" w:tplc="911A24AE">
      <w:numFmt w:val="bullet"/>
      <w:lvlText w:val=""/>
      <w:lvlJc w:val="left"/>
      <w:pPr>
        <w:ind w:left="487" w:hanging="365"/>
      </w:pPr>
      <w:rPr>
        <w:rFonts w:ascii="Symbol" w:eastAsia="Symbol" w:hAnsi="Symbol" w:cs="Symbol" w:hint="default"/>
        <w:b w:val="0"/>
        <w:bCs w:val="0"/>
        <w:i w:val="0"/>
        <w:iCs w:val="0"/>
        <w:spacing w:val="0"/>
        <w:w w:val="91"/>
        <w:sz w:val="20"/>
        <w:szCs w:val="20"/>
        <w:lang w:val="en-US" w:eastAsia="en-US" w:bidi="ar-SA"/>
      </w:rPr>
    </w:lvl>
    <w:lvl w:ilvl="1" w:tplc="71265EAE">
      <w:numFmt w:val="bullet"/>
      <w:lvlText w:val="•"/>
      <w:lvlJc w:val="left"/>
      <w:pPr>
        <w:ind w:left="1528" w:hanging="365"/>
      </w:pPr>
      <w:rPr>
        <w:rFonts w:hint="default"/>
        <w:lang w:val="en-US" w:eastAsia="en-US" w:bidi="ar-SA"/>
      </w:rPr>
    </w:lvl>
    <w:lvl w:ilvl="2" w:tplc="B6C083BA">
      <w:numFmt w:val="bullet"/>
      <w:lvlText w:val="•"/>
      <w:lvlJc w:val="left"/>
      <w:pPr>
        <w:ind w:left="2576" w:hanging="365"/>
      </w:pPr>
      <w:rPr>
        <w:rFonts w:hint="default"/>
        <w:lang w:val="en-US" w:eastAsia="en-US" w:bidi="ar-SA"/>
      </w:rPr>
    </w:lvl>
    <w:lvl w:ilvl="3" w:tplc="1E34202C">
      <w:numFmt w:val="bullet"/>
      <w:lvlText w:val="•"/>
      <w:lvlJc w:val="left"/>
      <w:pPr>
        <w:ind w:left="3624" w:hanging="365"/>
      </w:pPr>
      <w:rPr>
        <w:rFonts w:hint="default"/>
        <w:lang w:val="en-US" w:eastAsia="en-US" w:bidi="ar-SA"/>
      </w:rPr>
    </w:lvl>
    <w:lvl w:ilvl="4" w:tplc="A0EAB67C">
      <w:numFmt w:val="bullet"/>
      <w:lvlText w:val="•"/>
      <w:lvlJc w:val="left"/>
      <w:pPr>
        <w:ind w:left="4672" w:hanging="365"/>
      </w:pPr>
      <w:rPr>
        <w:rFonts w:hint="default"/>
        <w:lang w:val="en-US" w:eastAsia="en-US" w:bidi="ar-SA"/>
      </w:rPr>
    </w:lvl>
    <w:lvl w:ilvl="5" w:tplc="22D00E62">
      <w:numFmt w:val="bullet"/>
      <w:lvlText w:val="•"/>
      <w:lvlJc w:val="left"/>
      <w:pPr>
        <w:ind w:left="5720" w:hanging="365"/>
      </w:pPr>
      <w:rPr>
        <w:rFonts w:hint="default"/>
        <w:lang w:val="en-US" w:eastAsia="en-US" w:bidi="ar-SA"/>
      </w:rPr>
    </w:lvl>
    <w:lvl w:ilvl="6" w:tplc="09901624">
      <w:numFmt w:val="bullet"/>
      <w:lvlText w:val="•"/>
      <w:lvlJc w:val="left"/>
      <w:pPr>
        <w:ind w:left="6768" w:hanging="365"/>
      </w:pPr>
      <w:rPr>
        <w:rFonts w:hint="default"/>
        <w:lang w:val="en-US" w:eastAsia="en-US" w:bidi="ar-SA"/>
      </w:rPr>
    </w:lvl>
    <w:lvl w:ilvl="7" w:tplc="AFDE78CC">
      <w:numFmt w:val="bullet"/>
      <w:lvlText w:val="•"/>
      <w:lvlJc w:val="left"/>
      <w:pPr>
        <w:ind w:left="7816" w:hanging="365"/>
      </w:pPr>
      <w:rPr>
        <w:rFonts w:hint="default"/>
        <w:lang w:val="en-US" w:eastAsia="en-US" w:bidi="ar-SA"/>
      </w:rPr>
    </w:lvl>
    <w:lvl w:ilvl="8" w:tplc="CCB4CEA0">
      <w:numFmt w:val="bullet"/>
      <w:lvlText w:val="•"/>
      <w:lvlJc w:val="left"/>
      <w:pPr>
        <w:ind w:left="8864" w:hanging="365"/>
      </w:pPr>
      <w:rPr>
        <w:rFonts w:hint="default"/>
        <w:lang w:val="en-US" w:eastAsia="en-US" w:bidi="ar-SA"/>
      </w:rPr>
    </w:lvl>
  </w:abstractNum>
  <w:abstractNum w:abstractNumId="5" w15:restartNumberingAfterBreak="0">
    <w:nsid w:val="3BEB6F82"/>
    <w:multiLevelType w:val="hybridMultilevel"/>
    <w:tmpl w:val="166819F4"/>
    <w:lvl w:ilvl="0" w:tplc="FBC0845C">
      <w:numFmt w:val="bullet"/>
      <w:lvlText w:val=""/>
      <w:lvlJc w:val="left"/>
      <w:pPr>
        <w:ind w:left="487" w:hanging="363"/>
      </w:pPr>
      <w:rPr>
        <w:rFonts w:ascii="Symbol" w:eastAsia="Symbol" w:hAnsi="Symbol" w:cs="Symbol" w:hint="default"/>
        <w:b w:val="0"/>
        <w:bCs w:val="0"/>
        <w:i w:val="0"/>
        <w:iCs w:val="0"/>
        <w:spacing w:val="0"/>
        <w:w w:val="91"/>
        <w:sz w:val="20"/>
        <w:szCs w:val="20"/>
        <w:lang w:val="en-US" w:eastAsia="en-US" w:bidi="ar-SA"/>
      </w:rPr>
    </w:lvl>
    <w:lvl w:ilvl="1" w:tplc="328C6B9C">
      <w:numFmt w:val="bullet"/>
      <w:lvlText w:val="•"/>
      <w:lvlJc w:val="left"/>
      <w:pPr>
        <w:ind w:left="1528" w:hanging="363"/>
      </w:pPr>
      <w:rPr>
        <w:rFonts w:hint="default"/>
        <w:lang w:val="en-US" w:eastAsia="en-US" w:bidi="ar-SA"/>
      </w:rPr>
    </w:lvl>
    <w:lvl w:ilvl="2" w:tplc="B99874C4">
      <w:numFmt w:val="bullet"/>
      <w:lvlText w:val="•"/>
      <w:lvlJc w:val="left"/>
      <w:pPr>
        <w:ind w:left="2576" w:hanging="363"/>
      </w:pPr>
      <w:rPr>
        <w:rFonts w:hint="default"/>
        <w:lang w:val="en-US" w:eastAsia="en-US" w:bidi="ar-SA"/>
      </w:rPr>
    </w:lvl>
    <w:lvl w:ilvl="3" w:tplc="F30CB0EC">
      <w:numFmt w:val="bullet"/>
      <w:lvlText w:val="•"/>
      <w:lvlJc w:val="left"/>
      <w:pPr>
        <w:ind w:left="3624" w:hanging="363"/>
      </w:pPr>
      <w:rPr>
        <w:rFonts w:hint="default"/>
        <w:lang w:val="en-US" w:eastAsia="en-US" w:bidi="ar-SA"/>
      </w:rPr>
    </w:lvl>
    <w:lvl w:ilvl="4" w:tplc="E0328B7E">
      <w:numFmt w:val="bullet"/>
      <w:lvlText w:val="•"/>
      <w:lvlJc w:val="left"/>
      <w:pPr>
        <w:ind w:left="4672" w:hanging="363"/>
      </w:pPr>
      <w:rPr>
        <w:rFonts w:hint="default"/>
        <w:lang w:val="en-US" w:eastAsia="en-US" w:bidi="ar-SA"/>
      </w:rPr>
    </w:lvl>
    <w:lvl w:ilvl="5" w:tplc="CDA82FDE">
      <w:numFmt w:val="bullet"/>
      <w:lvlText w:val="•"/>
      <w:lvlJc w:val="left"/>
      <w:pPr>
        <w:ind w:left="5720" w:hanging="363"/>
      </w:pPr>
      <w:rPr>
        <w:rFonts w:hint="default"/>
        <w:lang w:val="en-US" w:eastAsia="en-US" w:bidi="ar-SA"/>
      </w:rPr>
    </w:lvl>
    <w:lvl w:ilvl="6" w:tplc="DE4C9C62">
      <w:numFmt w:val="bullet"/>
      <w:lvlText w:val="•"/>
      <w:lvlJc w:val="left"/>
      <w:pPr>
        <w:ind w:left="6768" w:hanging="363"/>
      </w:pPr>
      <w:rPr>
        <w:rFonts w:hint="default"/>
        <w:lang w:val="en-US" w:eastAsia="en-US" w:bidi="ar-SA"/>
      </w:rPr>
    </w:lvl>
    <w:lvl w:ilvl="7" w:tplc="F2DA1B8A">
      <w:numFmt w:val="bullet"/>
      <w:lvlText w:val="•"/>
      <w:lvlJc w:val="left"/>
      <w:pPr>
        <w:ind w:left="7816" w:hanging="363"/>
      </w:pPr>
      <w:rPr>
        <w:rFonts w:hint="default"/>
        <w:lang w:val="en-US" w:eastAsia="en-US" w:bidi="ar-SA"/>
      </w:rPr>
    </w:lvl>
    <w:lvl w:ilvl="8" w:tplc="DDE2B022">
      <w:numFmt w:val="bullet"/>
      <w:lvlText w:val="•"/>
      <w:lvlJc w:val="left"/>
      <w:pPr>
        <w:ind w:left="8864" w:hanging="363"/>
      </w:pPr>
      <w:rPr>
        <w:rFonts w:hint="default"/>
        <w:lang w:val="en-US" w:eastAsia="en-US" w:bidi="ar-SA"/>
      </w:rPr>
    </w:lvl>
  </w:abstractNum>
  <w:abstractNum w:abstractNumId="6" w15:restartNumberingAfterBreak="0">
    <w:nsid w:val="4D5A3E4F"/>
    <w:multiLevelType w:val="hybridMultilevel"/>
    <w:tmpl w:val="3F3EAB52"/>
    <w:lvl w:ilvl="0" w:tplc="ECD07F8A">
      <w:numFmt w:val="bullet"/>
      <w:lvlText w:val=""/>
      <w:lvlJc w:val="left"/>
      <w:pPr>
        <w:ind w:left="487" w:hanging="363"/>
      </w:pPr>
      <w:rPr>
        <w:rFonts w:ascii="Symbol" w:eastAsia="Symbol" w:hAnsi="Symbol" w:cs="Symbol" w:hint="default"/>
        <w:b w:val="0"/>
        <w:bCs w:val="0"/>
        <w:i w:val="0"/>
        <w:iCs w:val="0"/>
        <w:spacing w:val="0"/>
        <w:w w:val="91"/>
        <w:sz w:val="20"/>
        <w:szCs w:val="20"/>
        <w:lang w:val="en-US" w:eastAsia="en-US" w:bidi="ar-SA"/>
      </w:rPr>
    </w:lvl>
    <w:lvl w:ilvl="1" w:tplc="6D8E49E2">
      <w:numFmt w:val="bullet"/>
      <w:lvlText w:val="•"/>
      <w:lvlJc w:val="left"/>
      <w:pPr>
        <w:ind w:left="1528" w:hanging="363"/>
      </w:pPr>
      <w:rPr>
        <w:rFonts w:hint="default"/>
        <w:lang w:val="en-US" w:eastAsia="en-US" w:bidi="ar-SA"/>
      </w:rPr>
    </w:lvl>
    <w:lvl w:ilvl="2" w:tplc="C7441208">
      <w:numFmt w:val="bullet"/>
      <w:lvlText w:val="•"/>
      <w:lvlJc w:val="left"/>
      <w:pPr>
        <w:ind w:left="2576" w:hanging="363"/>
      </w:pPr>
      <w:rPr>
        <w:rFonts w:hint="default"/>
        <w:lang w:val="en-US" w:eastAsia="en-US" w:bidi="ar-SA"/>
      </w:rPr>
    </w:lvl>
    <w:lvl w:ilvl="3" w:tplc="04A23E34">
      <w:numFmt w:val="bullet"/>
      <w:lvlText w:val="•"/>
      <w:lvlJc w:val="left"/>
      <w:pPr>
        <w:ind w:left="3624" w:hanging="363"/>
      </w:pPr>
      <w:rPr>
        <w:rFonts w:hint="default"/>
        <w:lang w:val="en-US" w:eastAsia="en-US" w:bidi="ar-SA"/>
      </w:rPr>
    </w:lvl>
    <w:lvl w:ilvl="4" w:tplc="D5F84CC6">
      <w:numFmt w:val="bullet"/>
      <w:lvlText w:val="•"/>
      <w:lvlJc w:val="left"/>
      <w:pPr>
        <w:ind w:left="4672" w:hanging="363"/>
      </w:pPr>
      <w:rPr>
        <w:rFonts w:hint="default"/>
        <w:lang w:val="en-US" w:eastAsia="en-US" w:bidi="ar-SA"/>
      </w:rPr>
    </w:lvl>
    <w:lvl w:ilvl="5" w:tplc="DC18FD28">
      <w:numFmt w:val="bullet"/>
      <w:lvlText w:val="•"/>
      <w:lvlJc w:val="left"/>
      <w:pPr>
        <w:ind w:left="5720" w:hanging="363"/>
      </w:pPr>
      <w:rPr>
        <w:rFonts w:hint="default"/>
        <w:lang w:val="en-US" w:eastAsia="en-US" w:bidi="ar-SA"/>
      </w:rPr>
    </w:lvl>
    <w:lvl w:ilvl="6" w:tplc="9B34C218">
      <w:numFmt w:val="bullet"/>
      <w:lvlText w:val="•"/>
      <w:lvlJc w:val="left"/>
      <w:pPr>
        <w:ind w:left="6768" w:hanging="363"/>
      </w:pPr>
      <w:rPr>
        <w:rFonts w:hint="default"/>
        <w:lang w:val="en-US" w:eastAsia="en-US" w:bidi="ar-SA"/>
      </w:rPr>
    </w:lvl>
    <w:lvl w:ilvl="7" w:tplc="9F04E034">
      <w:numFmt w:val="bullet"/>
      <w:lvlText w:val="•"/>
      <w:lvlJc w:val="left"/>
      <w:pPr>
        <w:ind w:left="7816" w:hanging="363"/>
      </w:pPr>
      <w:rPr>
        <w:rFonts w:hint="default"/>
        <w:lang w:val="en-US" w:eastAsia="en-US" w:bidi="ar-SA"/>
      </w:rPr>
    </w:lvl>
    <w:lvl w:ilvl="8" w:tplc="B434CA84">
      <w:numFmt w:val="bullet"/>
      <w:lvlText w:val="•"/>
      <w:lvlJc w:val="left"/>
      <w:pPr>
        <w:ind w:left="8864" w:hanging="363"/>
      </w:pPr>
      <w:rPr>
        <w:rFonts w:hint="default"/>
        <w:lang w:val="en-US" w:eastAsia="en-US" w:bidi="ar-SA"/>
      </w:rPr>
    </w:lvl>
  </w:abstractNum>
  <w:abstractNum w:abstractNumId="7" w15:restartNumberingAfterBreak="0">
    <w:nsid w:val="51880410"/>
    <w:multiLevelType w:val="hybridMultilevel"/>
    <w:tmpl w:val="3320CF7C"/>
    <w:lvl w:ilvl="0" w:tplc="7E44712C">
      <w:numFmt w:val="bullet"/>
      <w:lvlText w:val=""/>
      <w:lvlJc w:val="left"/>
      <w:pPr>
        <w:ind w:left="487" w:hanging="368"/>
      </w:pPr>
      <w:rPr>
        <w:rFonts w:ascii="Symbol" w:eastAsia="Symbol" w:hAnsi="Symbol" w:cs="Symbol" w:hint="default"/>
        <w:b w:val="0"/>
        <w:bCs w:val="0"/>
        <w:i w:val="0"/>
        <w:iCs w:val="0"/>
        <w:spacing w:val="0"/>
        <w:w w:val="91"/>
        <w:sz w:val="20"/>
        <w:szCs w:val="20"/>
        <w:lang w:val="en-US" w:eastAsia="en-US" w:bidi="ar-SA"/>
      </w:rPr>
    </w:lvl>
    <w:lvl w:ilvl="1" w:tplc="0952F5CE">
      <w:numFmt w:val="bullet"/>
      <w:lvlText w:val="•"/>
      <w:lvlJc w:val="left"/>
      <w:pPr>
        <w:ind w:left="1528" w:hanging="368"/>
      </w:pPr>
      <w:rPr>
        <w:rFonts w:hint="default"/>
        <w:lang w:val="en-US" w:eastAsia="en-US" w:bidi="ar-SA"/>
      </w:rPr>
    </w:lvl>
    <w:lvl w:ilvl="2" w:tplc="AB508F38">
      <w:numFmt w:val="bullet"/>
      <w:lvlText w:val="•"/>
      <w:lvlJc w:val="left"/>
      <w:pPr>
        <w:ind w:left="2576" w:hanging="368"/>
      </w:pPr>
      <w:rPr>
        <w:rFonts w:hint="default"/>
        <w:lang w:val="en-US" w:eastAsia="en-US" w:bidi="ar-SA"/>
      </w:rPr>
    </w:lvl>
    <w:lvl w:ilvl="3" w:tplc="CD76AC2A">
      <w:numFmt w:val="bullet"/>
      <w:lvlText w:val="•"/>
      <w:lvlJc w:val="left"/>
      <w:pPr>
        <w:ind w:left="3624" w:hanging="368"/>
      </w:pPr>
      <w:rPr>
        <w:rFonts w:hint="default"/>
        <w:lang w:val="en-US" w:eastAsia="en-US" w:bidi="ar-SA"/>
      </w:rPr>
    </w:lvl>
    <w:lvl w:ilvl="4" w:tplc="575CB574">
      <w:numFmt w:val="bullet"/>
      <w:lvlText w:val="•"/>
      <w:lvlJc w:val="left"/>
      <w:pPr>
        <w:ind w:left="4672" w:hanging="368"/>
      </w:pPr>
      <w:rPr>
        <w:rFonts w:hint="default"/>
        <w:lang w:val="en-US" w:eastAsia="en-US" w:bidi="ar-SA"/>
      </w:rPr>
    </w:lvl>
    <w:lvl w:ilvl="5" w:tplc="C5DC3EA4">
      <w:numFmt w:val="bullet"/>
      <w:lvlText w:val="•"/>
      <w:lvlJc w:val="left"/>
      <w:pPr>
        <w:ind w:left="5720" w:hanging="368"/>
      </w:pPr>
      <w:rPr>
        <w:rFonts w:hint="default"/>
        <w:lang w:val="en-US" w:eastAsia="en-US" w:bidi="ar-SA"/>
      </w:rPr>
    </w:lvl>
    <w:lvl w:ilvl="6" w:tplc="9134E7EE">
      <w:numFmt w:val="bullet"/>
      <w:lvlText w:val="•"/>
      <w:lvlJc w:val="left"/>
      <w:pPr>
        <w:ind w:left="6768" w:hanging="368"/>
      </w:pPr>
      <w:rPr>
        <w:rFonts w:hint="default"/>
        <w:lang w:val="en-US" w:eastAsia="en-US" w:bidi="ar-SA"/>
      </w:rPr>
    </w:lvl>
    <w:lvl w:ilvl="7" w:tplc="52B699F0">
      <w:numFmt w:val="bullet"/>
      <w:lvlText w:val="•"/>
      <w:lvlJc w:val="left"/>
      <w:pPr>
        <w:ind w:left="7816" w:hanging="368"/>
      </w:pPr>
      <w:rPr>
        <w:rFonts w:hint="default"/>
        <w:lang w:val="en-US" w:eastAsia="en-US" w:bidi="ar-SA"/>
      </w:rPr>
    </w:lvl>
    <w:lvl w:ilvl="8" w:tplc="046E419E">
      <w:numFmt w:val="bullet"/>
      <w:lvlText w:val="•"/>
      <w:lvlJc w:val="left"/>
      <w:pPr>
        <w:ind w:left="8864" w:hanging="368"/>
      </w:pPr>
      <w:rPr>
        <w:rFonts w:hint="default"/>
        <w:lang w:val="en-US" w:eastAsia="en-US" w:bidi="ar-SA"/>
      </w:rPr>
    </w:lvl>
  </w:abstractNum>
  <w:abstractNum w:abstractNumId="8" w15:restartNumberingAfterBreak="0">
    <w:nsid w:val="5A401021"/>
    <w:multiLevelType w:val="hybridMultilevel"/>
    <w:tmpl w:val="D50E2076"/>
    <w:lvl w:ilvl="0" w:tplc="A96E819C">
      <w:numFmt w:val="bullet"/>
      <w:lvlText w:val=""/>
      <w:lvlJc w:val="left"/>
      <w:pPr>
        <w:ind w:left="525" w:hanging="360"/>
      </w:pPr>
      <w:rPr>
        <w:rFonts w:ascii="Symbol" w:eastAsia="Symbol" w:hAnsi="Symbol" w:cs="Symbol" w:hint="default"/>
        <w:b w:val="0"/>
        <w:bCs w:val="0"/>
        <w:i w:val="0"/>
        <w:iCs w:val="0"/>
        <w:spacing w:val="0"/>
        <w:w w:val="99"/>
        <w:sz w:val="20"/>
        <w:szCs w:val="20"/>
        <w:lang w:val="en-US" w:eastAsia="en-US" w:bidi="ar-SA"/>
      </w:rPr>
    </w:lvl>
    <w:lvl w:ilvl="1" w:tplc="C02AAC64">
      <w:start w:val="1"/>
      <w:numFmt w:val="upperLetter"/>
      <w:lvlText w:val="%2.)"/>
      <w:lvlJc w:val="left"/>
      <w:pPr>
        <w:ind w:left="885" w:hanging="361"/>
      </w:pPr>
      <w:rPr>
        <w:rFonts w:ascii="Calibri" w:eastAsia="Calibri" w:hAnsi="Calibri" w:cs="Calibri" w:hint="default"/>
        <w:b/>
        <w:bCs/>
        <w:i w:val="0"/>
        <w:iCs w:val="0"/>
        <w:spacing w:val="-4"/>
        <w:w w:val="99"/>
        <w:sz w:val="20"/>
        <w:szCs w:val="20"/>
        <w:lang w:val="en-US" w:eastAsia="en-US" w:bidi="ar-SA"/>
      </w:rPr>
    </w:lvl>
    <w:lvl w:ilvl="2" w:tplc="0868F364">
      <w:numFmt w:val="bullet"/>
      <w:lvlText w:val="•"/>
      <w:lvlJc w:val="left"/>
      <w:pPr>
        <w:ind w:left="2000" w:hanging="361"/>
      </w:pPr>
      <w:rPr>
        <w:rFonts w:hint="default"/>
        <w:lang w:val="en-US" w:eastAsia="en-US" w:bidi="ar-SA"/>
      </w:rPr>
    </w:lvl>
    <w:lvl w:ilvl="3" w:tplc="E486A22C">
      <w:numFmt w:val="bullet"/>
      <w:lvlText w:val="•"/>
      <w:lvlJc w:val="left"/>
      <w:pPr>
        <w:ind w:left="3120" w:hanging="361"/>
      </w:pPr>
      <w:rPr>
        <w:rFonts w:hint="default"/>
        <w:lang w:val="en-US" w:eastAsia="en-US" w:bidi="ar-SA"/>
      </w:rPr>
    </w:lvl>
    <w:lvl w:ilvl="4" w:tplc="F200B2B6">
      <w:numFmt w:val="bullet"/>
      <w:lvlText w:val="•"/>
      <w:lvlJc w:val="left"/>
      <w:pPr>
        <w:ind w:left="4240" w:hanging="361"/>
      </w:pPr>
      <w:rPr>
        <w:rFonts w:hint="default"/>
        <w:lang w:val="en-US" w:eastAsia="en-US" w:bidi="ar-SA"/>
      </w:rPr>
    </w:lvl>
    <w:lvl w:ilvl="5" w:tplc="6D084480">
      <w:numFmt w:val="bullet"/>
      <w:lvlText w:val="•"/>
      <w:lvlJc w:val="left"/>
      <w:pPr>
        <w:ind w:left="5360" w:hanging="361"/>
      </w:pPr>
      <w:rPr>
        <w:rFonts w:hint="default"/>
        <w:lang w:val="en-US" w:eastAsia="en-US" w:bidi="ar-SA"/>
      </w:rPr>
    </w:lvl>
    <w:lvl w:ilvl="6" w:tplc="4DF4137A">
      <w:numFmt w:val="bullet"/>
      <w:lvlText w:val="•"/>
      <w:lvlJc w:val="left"/>
      <w:pPr>
        <w:ind w:left="6480" w:hanging="361"/>
      </w:pPr>
      <w:rPr>
        <w:rFonts w:hint="default"/>
        <w:lang w:val="en-US" w:eastAsia="en-US" w:bidi="ar-SA"/>
      </w:rPr>
    </w:lvl>
    <w:lvl w:ilvl="7" w:tplc="97D653A0">
      <w:numFmt w:val="bullet"/>
      <w:lvlText w:val="•"/>
      <w:lvlJc w:val="left"/>
      <w:pPr>
        <w:ind w:left="7600" w:hanging="361"/>
      </w:pPr>
      <w:rPr>
        <w:rFonts w:hint="default"/>
        <w:lang w:val="en-US" w:eastAsia="en-US" w:bidi="ar-SA"/>
      </w:rPr>
    </w:lvl>
    <w:lvl w:ilvl="8" w:tplc="B0CC3394">
      <w:numFmt w:val="bullet"/>
      <w:lvlText w:val="•"/>
      <w:lvlJc w:val="left"/>
      <w:pPr>
        <w:ind w:left="8720" w:hanging="361"/>
      </w:pPr>
      <w:rPr>
        <w:rFonts w:hint="default"/>
        <w:lang w:val="en-US" w:eastAsia="en-US" w:bidi="ar-SA"/>
      </w:rPr>
    </w:lvl>
  </w:abstractNum>
  <w:abstractNum w:abstractNumId="9" w15:restartNumberingAfterBreak="0">
    <w:nsid w:val="6E771F9C"/>
    <w:multiLevelType w:val="hybridMultilevel"/>
    <w:tmpl w:val="9840561E"/>
    <w:lvl w:ilvl="0" w:tplc="4BAEE0C8">
      <w:numFmt w:val="bullet"/>
      <w:lvlText w:val=""/>
      <w:lvlJc w:val="left"/>
      <w:pPr>
        <w:ind w:left="487" w:hanging="363"/>
      </w:pPr>
      <w:rPr>
        <w:rFonts w:ascii="Symbol" w:eastAsia="Symbol" w:hAnsi="Symbol" w:cs="Symbol" w:hint="default"/>
        <w:b w:val="0"/>
        <w:bCs w:val="0"/>
        <w:i w:val="0"/>
        <w:iCs w:val="0"/>
        <w:spacing w:val="0"/>
        <w:w w:val="91"/>
        <w:sz w:val="20"/>
        <w:szCs w:val="20"/>
        <w:lang w:val="en-US" w:eastAsia="en-US" w:bidi="ar-SA"/>
      </w:rPr>
    </w:lvl>
    <w:lvl w:ilvl="1" w:tplc="1CAA1EF4">
      <w:numFmt w:val="bullet"/>
      <w:lvlText w:val="•"/>
      <w:lvlJc w:val="left"/>
      <w:pPr>
        <w:ind w:left="1528" w:hanging="363"/>
      </w:pPr>
      <w:rPr>
        <w:rFonts w:hint="default"/>
        <w:lang w:val="en-US" w:eastAsia="en-US" w:bidi="ar-SA"/>
      </w:rPr>
    </w:lvl>
    <w:lvl w:ilvl="2" w:tplc="EFDA27C8">
      <w:numFmt w:val="bullet"/>
      <w:lvlText w:val="•"/>
      <w:lvlJc w:val="left"/>
      <w:pPr>
        <w:ind w:left="2576" w:hanging="363"/>
      </w:pPr>
      <w:rPr>
        <w:rFonts w:hint="default"/>
        <w:lang w:val="en-US" w:eastAsia="en-US" w:bidi="ar-SA"/>
      </w:rPr>
    </w:lvl>
    <w:lvl w:ilvl="3" w:tplc="8708BB7E">
      <w:numFmt w:val="bullet"/>
      <w:lvlText w:val="•"/>
      <w:lvlJc w:val="left"/>
      <w:pPr>
        <w:ind w:left="3624" w:hanging="363"/>
      </w:pPr>
      <w:rPr>
        <w:rFonts w:hint="default"/>
        <w:lang w:val="en-US" w:eastAsia="en-US" w:bidi="ar-SA"/>
      </w:rPr>
    </w:lvl>
    <w:lvl w:ilvl="4" w:tplc="6F5A2E7E">
      <w:numFmt w:val="bullet"/>
      <w:lvlText w:val="•"/>
      <w:lvlJc w:val="left"/>
      <w:pPr>
        <w:ind w:left="4672" w:hanging="363"/>
      </w:pPr>
      <w:rPr>
        <w:rFonts w:hint="default"/>
        <w:lang w:val="en-US" w:eastAsia="en-US" w:bidi="ar-SA"/>
      </w:rPr>
    </w:lvl>
    <w:lvl w:ilvl="5" w:tplc="DE2260D0">
      <w:numFmt w:val="bullet"/>
      <w:lvlText w:val="•"/>
      <w:lvlJc w:val="left"/>
      <w:pPr>
        <w:ind w:left="5720" w:hanging="363"/>
      </w:pPr>
      <w:rPr>
        <w:rFonts w:hint="default"/>
        <w:lang w:val="en-US" w:eastAsia="en-US" w:bidi="ar-SA"/>
      </w:rPr>
    </w:lvl>
    <w:lvl w:ilvl="6" w:tplc="5EBCD75E">
      <w:numFmt w:val="bullet"/>
      <w:lvlText w:val="•"/>
      <w:lvlJc w:val="left"/>
      <w:pPr>
        <w:ind w:left="6768" w:hanging="363"/>
      </w:pPr>
      <w:rPr>
        <w:rFonts w:hint="default"/>
        <w:lang w:val="en-US" w:eastAsia="en-US" w:bidi="ar-SA"/>
      </w:rPr>
    </w:lvl>
    <w:lvl w:ilvl="7" w:tplc="ACE41B1C">
      <w:numFmt w:val="bullet"/>
      <w:lvlText w:val="•"/>
      <w:lvlJc w:val="left"/>
      <w:pPr>
        <w:ind w:left="7816" w:hanging="363"/>
      </w:pPr>
      <w:rPr>
        <w:rFonts w:hint="default"/>
        <w:lang w:val="en-US" w:eastAsia="en-US" w:bidi="ar-SA"/>
      </w:rPr>
    </w:lvl>
    <w:lvl w:ilvl="8" w:tplc="7F8C7D68">
      <w:numFmt w:val="bullet"/>
      <w:lvlText w:val="•"/>
      <w:lvlJc w:val="left"/>
      <w:pPr>
        <w:ind w:left="8864" w:hanging="363"/>
      </w:pPr>
      <w:rPr>
        <w:rFonts w:hint="default"/>
        <w:lang w:val="en-US" w:eastAsia="en-US" w:bidi="ar-SA"/>
      </w:rPr>
    </w:lvl>
  </w:abstractNum>
  <w:abstractNum w:abstractNumId="10" w15:restartNumberingAfterBreak="0">
    <w:nsid w:val="7C0A5C9E"/>
    <w:multiLevelType w:val="hybridMultilevel"/>
    <w:tmpl w:val="B6F2D49E"/>
    <w:lvl w:ilvl="0" w:tplc="721291EC">
      <w:numFmt w:val="bullet"/>
      <w:lvlText w:val=""/>
      <w:lvlJc w:val="left"/>
      <w:pPr>
        <w:ind w:left="487" w:hanging="368"/>
      </w:pPr>
      <w:rPr>
        <w:rFonts w:ascii="Symbol" w:eastAsia="Symbol" w:hAnsi="Symbol" w:cs="Symbol" w:hint="default"/>
        <w:b w:val="0"/>
        <w:bCs w:val="0"/>
        <w:i w:val="0"/>
        <w:iCs w:val="0"/>
        <w:spacing w:val="0"/>
        <w:w w:val="91"/>
        <w:sz w:val="20"/>
        <w:szCs w:val="20"/>
        <w:lang w:val="en-US" w:eastAsia="en-US" w:bidi="ar-SA"/>
      </w:rPr>
    </w:lvl>
    <w:lvl w:ilvl="1" w:tplc="9DAECC12">
      <w:numFmt w:val="bullet"/>
      <w:lvlText w:val="•"/>
      <w:lvlJc w:val="left"/>
      <w:pPr>
        <w:ind w:left="1528" w:hanging="368"/>
      </w:pPr>
      <w:rPr>
        <w:rFonts w:hint="default"/>
        <w:lang w:val="en-US" w:eastAsia="en-US" w:bidi="ar-SA"/>
      </w:rPr>
    </w:lvl>
    <w:lvl w:ilvl="2" w:tplc="4956DC22">
      <w:numFmt w:val="bullet"/>
      <w:lvlText w:val="•"/>
      <w:lvlJc w:val="left"/>
      <w:pPr>
        <w:ind w:left="2576" w:hanging="368"/>
      </w:pPr>
      <w:rPr>
        <w:rFonts w:hint="default"/>
        <w:lang w:val="en-US" w:eastAsia="en-US" w:bidi="ar-SA"/>
      </w:rPr>
    </w:lvl>
    <w:lvl w:ilvl="3" w:tplc="8AB2543A">
      <w:numFmt w:val="bullet"/>
      <w:lvlText w:val="•"/>
      <w:lvlJc w:val="left"/>
      <w:pPr>
        <w:ind w:left="3624" w:hanging="368"/>
      </w:pPr>
      <w:rPr>
        <w:rFonts w:hint="default"/>
        <w:lang w:val="en-US" w:eastAsia="en-US" w:bidi="ar-SA"/>
      </w:rPr>
    </w:lvl>
    <w:lvl w:ilvl="4" w:tplc="88267EE6">
      <w:numFmt w:val="bullet"/>
      <w:lvlText w:val="•"/>
      <w:lvlJc w:val="left"/>
      <w:pPr>
        <w:ind w:left="4672" w:hanging="368"/>
      </w:pPr>
      <w:rPr>
        <w:rFonts w:hint="default"/>
        <w:lang w:val="en-US" w:eastAsia="en-US" w:bidi="ar-SA"/>
      </w:rPr>
    </w:lvl>
    <w:lvl w:ilvl="5" w:tplc="D0CA6428">
      <w:numFmt w:val="bullet"/>
      <w:lvlText w:val="•"/>
      <w:lvlJc w:val="left"/>
      <w:pPr>
        <w:ind w:left="5720" w:hanging="368"/>
      </w:pPr>
      <w:rPr>
        <w:rFonts w:hint="default"/>
        <w:lang w:val="en-US" w:eastAsia="en-US" w:bidi="ar-SA"/>
      </w:rPr>
    </w:lvl>
    <w:lvl w:ilvl="6" w:tplc="E11231C2">
      <w:numFmt w:val="bullet"/>
      <w:lvlText w:val="•"/>
      <w:lvlJc w:val="left"/>
      <w:pPr>
        <w:ind w:left="6768" w:hanging="368"/>
      </w:pPr>
      <w:rPr>
        <w:rFonts w:hint="default"/>
        <w:lang w:val="en-US" w:eastAsia="en-US" w:bidi="ar-SA"/>
      </w:rPr>
    </w:lvl>
    <w:lvl w:ilvl="7" w:tplc="6792D220">
      <w:numFmt w:val="bullet"/>
      <w:lvlText w:val="•"/>
      <w:lvlJc w:val="left"/>
      <w:pPr>
        <w:ind w:left="7816" w:hanging="368"/>
      </w:pPr>
      <w:rPr>
        <w:rFonts w:hint="default"/>
        <w:lang w:val="en-US" w:eastAsia="en-US" w:bidi="ar-SA"/>
      </w:rPr>
    </w:lvl>
    <w:lvl w:ilvl="8" w:tplc="97E0050A">
      <w:numFmt w:val="bullet"/>
      <w:lvlText w:val="•"/>
      <w:lvlJc w:val="left"/>
      <w:pPr>
        <w:ind w:left="8864" w:hanging="368"/>
      </w:pPr>
      <w:rPr>
        <w:rFonts w:hint="default"/>
        <w:lang w:val="en-US" w:eastAsia="en-US" w:bidi="ar-SA"/>
      </w:rPr>
    </w:lvl>
  </w:abstractNum>
  <w:abstractNum w:abstractNumId="11" w15:restartNumberingAfterBreak="0">
    <w:nsid w:val="7C1C1F62"/>
    <w:multiLevelType w:val="multilevel"/>
    <w:tmpl w:val="51B0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299975">
    <w:abstractNumId w:val="4"/>
  </w:num>
  <w:num w:numId="2" w16cid:durableId="2144617747">
    <w:abstractNumId w:val="3"/>
  </w:num>
  <w:num w:numId="3" w16cid:durableId="822311257">
    <w:abstractNumId w:val="10"/>
  </w:num>
  <w:num w:numId="4" w16cid:durableId="9190470">
    <w:abstractNumId w:val="7"/>
  </w:num>
  <w:num w:numId="5" w16cid:durableId="965506626">
    <w:abstractNumId w:val="6"/>
  </w:num>
  <w:num w:numId="6" w16cid:durableId="211119495">
    <w:abstractNumId w:val="9"/>
  </w:num>
  <w:num w:numId="7" w16cid:durableId="1630624680">
    <w:abstractNumId w:val="5"/>
  </w:num>
  <w:num w:numId="8" w16cid:durableId="1532911213">
    <w:abstractNumId w:val="8"/>
  </w:num>
  <w:num w:numId="9" w16cid:durableId="1730567845">
    <w:abstractNumId w:val="1"/>
  </w:num>
  <w:num w:numId="10" w16cid:durableId="1738938762">
    <w:abstractNumId w:val="2"/>
  </w:num>
  <w:num w:numId="11" w16cid:durableId="339741063">
    <w:abstractNumId w:val="0"/>
  </w:num>
  <w:num w:numId="12" w16cid:durableId="1299065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26"/>
    <w:rsid w:val="00001C36"/>
    <w:rsid w:val="00117415"/>
    <w:rsid w:val="00194452"/>
    <w:rsid w:val="001A7924"/>
    <w:rsid w:val="001B6770"/>
    <w:rsid w:val="002D41F4"/>
    <w:rsid w:val="002F2D86"/>
    <w:rsid w:val="00385D2F"/>
    <w:rsid w:val="0046075B"/>
    <w:rsid w:val="004A7235"/>
    <w:rsid w:val="005B5EE1"/>
    <w:rsid w:val="005C7BA7"/>
    <w:rsid w:val="005F127D"/>
    <w:rsid w:val="00612E6C"/>
    <w:rsid w:val="006E7F38"/>
    <w:rsid w:val="007225D5"/>
    <w:rsid w:val="00767FAA"/>
    <w:rsid w:val="007B2B0A"/>
    <w:rsid w:val="007B4577"/>
    <w:rsid w:val="007E49B9"/>
    <w:rsid w:val="007F6026"/>
    <w:rsid w:val="0080561A"/>
    <w:rsid w:val="00831F9C"/>
    <w:rsid w:val="0084615C"/>
    <w:rsid w:val="008B5612"/>
    <w:rsid w:val="008D2496"/>
    <w:rsid w:val="00907094"/>
    <w:rsid w:val="009224FC"/>
    <w:rsid w:val="009B1B40"/>
    <w:rsid w:val="00A31D1E"/>
    <w:rsid w:val="00AB4148"/>
    <w:rsid w:val="00B81415"/>
    <w:rsid w:val="00BC2378"/>
    <w:rsid w:val="00C56166"/>
    <w:rsid w:val="00CA79B8"/>
    <w:rsid w:val="00CB117E"/>
    <w:rsid w:val="00CC6544"/>
    <w:rsid w:val="00DB4E17"/>
    <w:rsid w:val="00DF516F"/>
    <w:rsid w:val="00E44624"/>
    <w:rsid w:val="00EA001A"/>
    <w:rsid w:val="00EA7C8E"/>
    <w:rsid w:val="00ED3D36"/>
    <w:rsid w:val="00F3717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A2E0"/>
  <w15:docId w15:val="{35D269B8-D968-490C-9FDC-277C6418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F6026"/>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F6026"/>
    <w:pPr>
      <w:spacing w:before="27"/>
      <w:ind w:left="88" w:right="7701"/>
    </w:pPr>
    <w:rPr>
      <w:sz w:val="19"/>
      <w:szCs w:val="19"/>
    </w:rPr>
  </w:style>
  <w:style w:type="paragraph" w:styleId="Title">
    <w:name w:val="Title"/>
    <w:basedOn w:val="Normal"/>
    <w:uiPriority w:val="1"/>
    <w:qFormat/>
    <w:rsid w:val="007F6026"/>
    <w:pPr>
      <w:spacing w:before="15"/>
      <w:ind w:left="78"/>
    </w:pPr>
    <w:rPr>
      <w:b/>
      <w:bCs/>
      <w:sz w:val="36"/>
      <w:szCs w:val="36"/>
    </w:rPr>
  </w:style>
  <w:style w:type="paragraph" w:styleId="ListParagraph">
    <w:name w:val="List Paragraph"/>
    <w:basedOn w:val="Normal"/>
    <w:uiPriority w:val="1"/>
    <w:qFormat/>
    <w:rsid w:val="007F6026"/>
  </w:style>
  <w:style w:type="paragraph" w:customStyle="1" w:styleId="TableParagraph">
    <w:name w:val="Table Paragraph"/>
    <w:basedOn w:val="Normal"/>
    <w:uiPriority w:val="1"/>
    <w:qFormat/>
    <w:rsid w:val="007F6026"/>
    <w:pPr>
      <w:spacing w:before="1"/>
      <w:ind w:left="486"/>
    </w:pPr>
  </w:style>
  <w:style w:type="character" w:styleId="Hyperlink">
    <w:name w:val="Hyperlink"/>
    <w:basedOn w:val="DefaultParagraphFont"/>
    <w:uiPriority w:val="99"/>
    <w:unhideWhenUsed/>
    <w:rsid w:val="002F2D86"/>
    <w:rPr>
      <w:color w:val="0000FF" w:themeColor="hyperlink"/>
      <w:u w:val="single"/>
    </w:rPr>
  </w:style>
  <w:style w:type="paragraph" w:styleId="BalloonText">
    <w:name w:val="Balloon Text"/>
    <w:basedOn w:val="Normal"/>
    <w:link w:val="BalloonTextChar"/>
    <w:uiPriority w:val="99"/>
    <w:semiHidden/>
    <w:unhideWhenUsed/>
    <w:rsid w:val="00117415"/>
    <w:rPr>
      <w:rFonts w:ascii="Tahoma" w:hAnsi="Tahoma" w:cs="Tahoma"/>
      <w:sz w:val="16"/>
      <w:szCs w:val="16"/>
    </w:rPr>
  </w:style>
  <w:style w:type="character" w:customStyle="1" w:styleId="BalloonTextChar">
    <w:name w:val="Balloon Text Char"/>
    <w:basedOn w:val="DefaultParagraphFont"/>
    <w:link w:val="BalloonText"/>
    <w:uiPriority w:val="99"/>
    <w:semiHidden/>
    <w:rsid w:val="0011741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deepankar-singha-ica-adv-aml-1736a065?lipi=urn%3Ali%3Apage%3Ad_flagship3_profile_view_base_contact_details%3BNlGjzRnWQqelSSTHg%2BGo7g%3D%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pu911@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Katiyar</dc:creator>
  <cp:lastModifiedBy>Sulagna Banik</cp:lastModifiedBy>
  <cp:revision>2</cp:revision>
  <dcterms:created xsi:type="dcterms:W3CDTF">2025-10-29T09:17:00Z</dcterms:created>
  <dcterms:modified xsi:type="dcterms:W3CDTF">2025-10-29T09:17:00Z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2021</vt:lpwstr>
  </property>
  <property fmtid="{D5CDD505-2E9C-101B-9397-08002B2CF9AE}" pid="4" name="LastSaved">
    <vt:filetime>2025-01-24T00:00:00Z</vt:filetime>
  </property>
  <property fmtid="{D5CDD505-2E9C-101B-9397-08002B2CF9AE}" pid="5" name="Producer">
    <vt:lpwstr>Microsoft® Word 2021</vt:lpwstr>
  </property>
</Properties>
</file>