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52"/>
          <w:szCs w:val="52"/>
          <w:rtl w:val="0"/>
        </w:rPr>
        <w:t xml:space="preserve">ABHIJEET 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Senior Administration Executive  |  Office &amp; Facilities Management  |  SEZ &amp; Customs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+91 98318 86926  |  rahaabhijeet17@gmail.com  |  Kolkata, West Bengal  |  Available Immediately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Indian National  |  Indian Driving Licence (LMV)  |  IOSH – Managing Safely (UK, 2018)  |  PGDM  |  B.Sc.</w:t>
      </w: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5"/>
        <w:gridCol w:w="1805"/>
        <w:gridCol w:w="1805"/>
        <w:gridCol w:w="1805"/>
        <w:gridCol w:w="1805"/>
        <w:tblGridChange w:id="0">
          <w:tblGrid>
            <w:gridCol w:w="1805"/>
            <w:gridCol w:w="1805"/>
            <w:gridCol w:w="1805"/>
            <w:gridCol w:w="1805"/>
            <w:gridCol w:w="1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24+ Years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ddff"/>
                <w:sz w:val="16"/>
                <w:szCs w:val="16"/>
                <w:rtl w:val="0"/>
              </w:rPr>
              <w:t xml:space="preserve">Admin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SEZ / DTA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ddff"/>
                <w:sz w:val="16"/>
                <w:szCs w:val="16"/>
                <w:rtl w:val="0"/>
              </w:rPr>
              <w:t xml:space="preserve">Compliance 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Customs Docs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ddff"/>
                <w:sz w:val="16"/>
                <w:szCs w:val="16"/>
                <w:rtl w:val="0"/>
              </w:rPr>
              <w:t xml:space="preserve">Import/Re-Export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20+ Sites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ddff"/>
                <w:sz w:val="16"/>
                <w:szCs w:val="16"/>
                <w:rtl w:val="0"/>
              </w:rPr>
              <w:t xml:space="preserve">Facilities Managed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Zero Breach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ddff"/>
                <w:sz w:val="16"/>
                <w:szCs w:val="16"/>
                <w:rtl w:val="0"/>
              </w:rPr>
              <w:t xml:space="preserve">Security Record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Administration professional with 24+ years of hands-on experience spanning office administration, vendor management, invoicing, housekeeping supervision, stock reconciliation, asset management, and SEZ/customs compliance operations. Experienced in managing day-to-day administrative functions for large multi-site organisations including communications handling, file maintenance, purchase order preparation, and building infrastructure oversight. Familiar with DTA, Re-Export, IUT, EOL, and CSM documentation requirements and CHA coordination in SEZ environments. Fully available for night-shift operations and based in Kolkata.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Vendor Management &amp; PO 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Invoicing &amp; Expense Tracking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Housekeeping &amp; Pantry Stock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Asset Tagging &amp; Record Keeping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SEZ Compliance &amp; Customs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Import / Re-Export / DTA / IUT Docs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Office Administration &amp;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Fire Safety &amp; Building Infra Checks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Stock Reconciliation &amp; Inventory Entry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ce6f1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✔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Scheduling, Reports &amp; Presentations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KEY ACHIEVEMENTS RELEVANT TO THIS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end-to-end vendor operations including PO preparation, invoice processing, and payment tracking across 20+ sites — zero overdue compliance incidents.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housekeeping and pantry stock levels, consumable inventory, and daily material stock entries for 1,400+ employee environments across multiple locations.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Handled customs documentation and coordinated with CHA for DTA, Re-Export, IUT, EOL, CSM, and Scrape Disposal documentation during tenure at Raj Agro Industries (Ethiopia).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Administered SEZ-related compliance activities, import/export logistics, and government liaison for goods and services clearance with zero non-compliance incidents.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100% statutory compliance across all tenures — licences, registrations, insurance, fire safety checks, and regulatory inspections — with zero violations.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Implemented digital asset-tracking systems and structured SOPs, improving audit-readiness and record-keeping accuracy across organisations.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all incoming/outgoing communications — emails, phone calls, visitor management, and stakeholder coordination — for large multicultural workforce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Head – Administration &amp; Facilities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Artee Industries Ltd. (SPAR International) — Nigeria | May 2021 – Nov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vendor onboarding, SLA tracking, PO preparation, invoicing, and payment processing across 20+ locations including supermarkets, malls, and manufacturing units.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Supervised housekeeping teams and pantry/consumable stock levels; maintained daily material inventory and stock entry records across all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Conducted asset tagging and record keeping for all equipment; implemented digital asset-tracking system improving audit-readiness.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all office communications — emails, phone calls, internal mail — and coordinated scheduling of meetings, leadership visits, and town halls for 1,400+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Prepared purchase orders, expense reports, presentations, and administrative materials as required by senior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Oversaw building infrastructure — electrical, plumbing, HVAC, generators, lifts — and conducted regular fire safety and appliance functionality checks.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files, databases, and records in an organised manner; achieved 15–20% OPEX reduction through vendor renegotiation and stock rationalisation.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Administration Manager – Facilities, Security &amp;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Raj Agro Industries PLC — Ethiopia | Apr 2018 – May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Handled customs documentation and liaised with CHA for DTA filing, import/export clearance, Re-Export, IUT, and Scrape Disposal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staff accommodation, canteen services, and consumable stock for 500+ factory workers; oversaw housekeeping attendance and daily inventory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Administered SLA management, licence renewals, statutory compliance, and regulatory coordination; handled expatriate visa and work-permit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comprehensive files and records for compliance audits; prepared MIS reports and administrative presentations for senior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Base Manager – Administration, Operations &amp; 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United Oil Production Systems Ltd. (Sterling Group) — Nigeria | Oct 2015 – Mar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Established base office and five rig-site administrations from ground zero — office infrastructure, asset inventories, staff accommodation, and logistics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incoming/outgoing communications, scheduling, vendor coordination, and daily administrative operations across multiple remote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Administered procurement, purchase orders, stock reconciliation, and consumable management for remote operations; maintained disciplined expense tracking.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Senior Manager – Administration &amp;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KCC Buildcon Pvt. Ltd. — West Bengal, India | Feb 2013 – Sep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Managed 100% statutory compliance under Indian Labour Law, CLRA, Factories Act, and PF/ESI; liaised with government authorities including Labour Dept. and Police.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site records, files, and databases; prepared regulatory compliance reports and administrative documentation for highway construction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Oversaw vendor management, security, fleet coordination, and payroll inputs for 300+ contract labour workforce.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Deputy Manager – General Affairs &amp;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Simplex Infrastructures Ltd. — Dubai, UAE &amp; Africa | May 2007 – Feb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Served as primary PRO for U-Bora Towers, Dubai — sole liaison with MOHRE, Dubai Municipality, Civil Defence, DEWA, and Dubai Police; 100% on-time visa cycle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 Africa operations (2011–2013): managed customs, import logistics, and expatriate documentation for projects across Ethiopia, Zambia, and Tanzania.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Administered UAE Labour Law compliance — contracts, leave, gratuity, disciplinary procedures — with zero Ministry of Labour violations.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leader="none" w:pos="9026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Branch Manager – Facilities Management &amp; Security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G4S Securicor PLC (UK) — West Bengal &amp; Jharkhand, India | Sep 2005 – Apr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Ranked #1 nationally among 14 branches for business generation and administrative excellence — January and February 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Led IFM service delivery across multiple client sites; managed vendor relationships, service contracts, SLA compliance, and branch administration.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TECHNOLOGY &amp;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MS Office Suite (Word, Excel, PowerPoint, Outlook)  |  ERP Platforms  |  HRIS Systems  |  Asset Infinity  |  CMMS  |  BMS (Building Management System)  |  CAFM Software  |  Digital Asset-Tracking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EDUCATION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IOSH – Managing Safely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|  Institution of Occupational Safety &amp; Health, UK  | 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Post Graduate Diploma in Management (PGDM)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|  Bhavan's College, Kolkata  | 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Bachelor of Science (B.Sc.)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|  Canning College, Lucknow University  | 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2e75b6" w:space="4" w:sz="8" w:val="single"/>
        </w:pBd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4"/>
          <w:szCs w:val="24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Nationality: Indian  |  Languages: English, Hindi, Bengali  |  Driving Licence: Indian LMV  |  Shift Preference: Open to </w:t>
      </w:r>
      <w:r w:rsidDel="00000000" w:rsidR="00000000" w:rsidRPr="00000000">
        <w:rPr>
          <w:rtl w:val="0"/>
        </w:rPr>
        <w:t xml:space="preserve">Any Shift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 |  Location: Kolkata (Immediate Joiner)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