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3D6D" w14:textId="77777777" w:rsidR="00096813" w:rsidRDefault="00000000">
      <w:pPr>
        <w:spacing w:after="60"/>
        <w:jc w:val="center"/>
      </w:pPr>
      <w:r>
        <w:rPr>
          <w:b/>
          <w:bCs/>
          <w:color w:val="1F3864"/>
          <w:sz w:val="40"/>
          <w:szCs w:val="40"/>
        </w:rPr>
        <w:t>SAHANA P RAO</w:t>
      </w:r>
    </w:p>
    <w:p w14:paraId="4CC078A8" w14:textId="77777777" w:rsidR="00096813" w:rsidRDefault="00000000">
      <w:pPr>
        <w:spacing w:after="60"/>
        <w:jc w:val="center"/>
      </w:pPr>
      <w:r>
        <w:rPr>
          <w:i/>
          <w:iCs/>
          <w:color w:val="555555"/>
          <w:sz w:val="22"/>
          <w:szCs w:val="22"/>
        </w:rPr>
        <w:t>HR Business Partner &amp; People Operations Leader</w:t>
      </w:r>
    </w:p>
    <w:p w14:paraId="0EE19AC1" w14:textId="77777777" w:rsidR="00096813" w:rsidRDefault="00000000">
      <w:pPr>
        <w:spacing w:after="160"/>
        <w:jc w:val="center"/>
      </w:pPr>
      <w:r>
        <w:rPr>
          <w:color w:val="555555"/>
          <w:sz w:val="18"/>
          <w:szCs w:val="18"/>
        </w:rPr>
        <w:t>Bengaluru, India  |  +91-8431756576  |  psahana.rao@gmail.com  |  linkedin.com/in/sahana-rao-hr-manager</w:t>
      </w:r>
    </w:p>
    <w:p w14:paraId="7FFA89CB" w14:textId="77777777" w:rsidR="00096813" w:rsidRDefault="00000000">
      <w:pPr>
        <w:pBdr>
          <w:bottom w:val="single" w:sz="8" w:space="2" w:color="1F3864"/>
        </w:pBdr>
        <w:spacing w:before="220" w:after="60"/>
      </w:pPr>
      <w:r>
        <w:rPr>
          <w:b/>
          <w:bCs/>
          <w:color w:val="1F3864"/>
          <w:sz w:val="22"/>
          <w:szCs w:val="22"/>
        </w:rPr>
        <w:t>PROFESSIONAL SUMMARY</w:t>
      </w:r>
    </w:p>
    <w:p w14:paraId="49852CFA" w14:textId="4218465C" w:rsidR="00096813" w:rsidRDefault="00000000">
      <w:pPr>
        <w:spacing w:before="80" w:after="80"/>
      </w:pPr>
      <w:r>
        <w:rPr>
          <w:color w:val="000000"/>
        </w:rPr>
        <w:t xml:space="preserve">Strategic HR Business Partner and People Operations Leader with 10+ years of experience driving associate-centric cultures in fast-paced, matrixed environments. Proven expertise in end-to-end associate lifecycle management, performance management, employee relations, and people analytics. Skilled at partnering with business and HR leaders to align </w:t>
      </w:r>
      <w:r w:rsidR="009A39F8">
        <w:rPr>
          <w:color w:val="000000"/>
        </w:rPr>
        <w:t>people’s</w:t>
      </w:r>
      <w:r>
        <w:rPr>
          <w:color w:val="000000"/>
        </w:rPr>
        <w:t xml:space="preserve"> strategies with operational priorities, coaching managers through complex judgment calls, and translating HRIS data into actionable insights. Track record of delivering operational excellence through process redesign, compliance governance, and cross-functional collaboration — with a strong focus on employee experience, inclusion, and service delivery excellence.</w:t>
      </w:r>
    </w:p>
    <w:p w14:paraId="151B52F5" w14:textId="77777777" w:rsidR="00096813" w:rsidRDefault="00000000">
      <w:pPr>
        <w:pBdr>
          <w:bottom w:val="single" w:sz="8" w:space="2" w:color="1F3864"/>
        </w:pBdr>
        <w:spacing w:before="220" w:after="60"/>
      </w:pPr>
      <w:r>
        <w:rPr>
          <w:b/>
          <w:bCs/>
          <w:color w:val="1F3864"/>
          <w:sz w:val="22"/>
          <w:szCs w:val="22"/>
        </w:rPr>
        <w:t>CORE COMPETENCIES</w:t>
      </w:r>
    </w:p>
    <w:p w14:paraId="544A3634" w14:textId="77777777" w:rsidR="00096813" w:rsidRDefault="00096813">
      <w:pPr>
        <w:spacing w:before="60" w:after="40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096813" w14:paraId="3959FD9A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0E4162" w14:textId="095C7FF6" w:rsidR="00096813" w:rsidRDefault="002A48F1">
            <w:r>
              <w:rPr>
                <w:rFonts w:ascii="Segoe UI Symbol" w:hAnsi="Segoe UI Symbol" w:cs="Segoe UI Symbol"/>
                <w:color w:val="1F3864"/>
                <w:sz w:val="18"/>
                <w:szCs w:val="18"/>
              </w:rPr>
              <w:t>✦</w:t>
            </w:r>
            <w:r>
              <w:rPr>
                <w:color w:val="1F3864"/>
                <w:sz w:val="18"/>
                <w:szCs w:val="18"/>
              </w:rPr>
              <w:t xml:space="preserve"> HR</w:t>
            </w:r>
            <w:r w:rsidR="00000000">
              <w:rPr>
                <w:color w:val="1F3864"/>
                <w:sz w:val="18"/>
                <w:szCs w:val="18"/>
              </w:rPr>
              <w:t xml:space="preserve"> Business Partnering (HRBP)</w:t>
            </w:r>
          </w:p>
        </w:tc>
        <w:tc>
          <w:tcPr>
            <w:tcW w:w="3120" w:type="dxa"/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EF13EF" w14:textId="4756A40D" w:rsidR="00096813" w:rsidRDefault="009A39F8">
            <w:r>
              <w:rPr>
                <w:rFonts w:ascii="Segoe UI Symbol" w:hAnsi="Segoe UI Symbol" w:cs="Segoe UI Symbol"/>
                <w:color w:val="1F3864"/>
                <w:sz w:val="18"/>
                <w:szCs w:val="18"/>
              </w:rPr>
              <w:t>✦</w:t>
            </w:r>
            <w:r>
              <w:rPr>
                <w:color w:val="1F3864"/>
                <w:sz w:val="18"/>
                <w:szCs w:val="18"/>
              </w:rPr>
              <w:t xml:space="preserve"> People</w:t>
            </w:r>
            <w:r w:rsidR="00000000">
              <w:rPr>
                <w:color w:val="1F3864"/>
                <w:sz w:val="18"/>
                <w:szCs w:val="18"/>
              </w:rPr>
              <w:t xml:space="preserve"> Operations (PX) &amp; Service Delivery</w:t>
            </w:r>
          </w:p>
        </w:tc>
        <w:tc>
          <w:tcPr>
            <w:tcW w:w="3120" w:type="dxa"/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DC8EAB" w14:textId="6744C795" w:rsidR="00096813" w:rsidRDefault="009A39F8">
            <w:r>
              <w:rPr>
                <w:rFonts w:ascii="Segoe UI Symbol" w:hAnsi="Segoe UI Symbol" w:cs="Segoe UI Symbol"/>
                <w:color w:val="1F3864"/>
                <w:sz w:val="18"/>
                <w:szCs w:val="18"/>
              </w:rPr>
              <w:t>✦</w:t>
            </w:r>
            <w:r>
              <w:rPr>
                <w:color w:val="1F3864"/>
                <w:sz w:val="18"/>
                <w:szCs w:val="18"/>
              </w:rPr>
              <w:t xml:space="preserve"> Employee</w:t>
            </w:r>
            <w:r w:rsidR="00000000">
              <w:rPr>
                <w:color w:val="1F3864"/>
                <w:sz w:val="18"/>
                <w:szCs w:val="18"/>
              </w:rPr>
              <w:t xml:space="preserve"> Relations &amp; Risk Mitigation</w:t>
            </w:r>
          </w:p>
        </w:tc>
      </w:tr>
      <w:tr w:rsidR="00096813" w14:paraId="6119332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62E1B9" w14:textId="2F60C50B" w:rsidR="00096813" w:rsidRDefault="002A48F1">
            <w:r>
              <w:rPr>
                <w:rFonts w:ascii="Segoe UI Symbol" w:hAnsi="Segoe UI Symbol" w:cs="Segoe UI Symbol"/>
                <w:color w:val="1F3864"/>
                <w:sz w:val="18"/>
                <w:szCs w:val="18"/>
              </w:rPr>
              <w:t>✦</w:t>
            </w:r>
            <w:r>
              <w:rPr>
                <w:color w:val="1F3864"/>
                <w:sz w:val="18"/>
                <w:szCs w:val="18"/>
              </w:rPr>
              <w:t xml:space="preserve"> Performance</w:t>
            </w:r>
            <w:r w:rsidR="00000000">
              <w:rPr>
                <w:color w:val="1F3864"/>
                <w:sz w:val="18"/>
                <w:szCs w:val="18"/>
              </w:rPr>
              <w:t xml:space="preserve"> Management &amp; Calibration</w:t>
            </w:r>
          </w:p>
        </w:tc>
        <w:tc>
          <w:tcPr>
            <w:tcW w:w="3120" w:type="dxa"/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7A5BD0" w14:textId="620DC4BB" w:rsidR="00096813" w:rsidRDefault="009A39F8">
            <w:r>
              <w:rPr>
                <w:rFonts w:ascii="Segoe UI Symbol" w:hAnsi="Segoe UI Symbol" w:cs="Segoe UI Symbol"/>
                <w:color w:val="1F3864"/>
                <w:sz w:val="18"/>
                <w:szCs w:val="18"/>
              </w:rPr>
              <w:t>✦</w:t>
            </w:r>
            <w:r>
              <w:rPr>
                <w:color w:val="1F3864"/>
                <w:sz w:val="18"/>
                <w:szCs w:val="18"/>
              </w:rPr>
              <w:t xml:space="preserve"> Manager</w:t>
            </w:r>
            <w:r w:rsidR="00000000">
              <w:rPr>
                <w:color w:val="1F3864"/>
                <w:sz w:val="18"/>
                <w:szCs w:val="18"/>
              </w:rPr>
              <w:t xml:space="preserve"> Coaching &amp; Capability Building</w:t>
            </w:r>
          </w:p>
        </w:tc>
        <w:tc>
          <w:tcPr>
            <w:tcW w:w="3120" w:type="dxa"/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20F9BA" w14:textId="403D85EC" w:rsidR="00096813" w:rsidRDefault="009A39F8">
            <w:r>
              <w:rPr>
                <w:rFonts w:ascii="Segoe UI Symbol" w:hAnsi="Segoe UI Symbol" w:cs="Segoe UI Symbol"/>
                <w:color w:val="1F3864"/>
                <w:sz w:val="18"/>
                <w:szCs w:val="18"/>
              </w:rPr>
              <w:t>✦</w:t>
            </w:r>
            <w:r>
              <w:rPr>
                <w:color w:val="1F3864"/>
                <w:sz w:val="18"/>
                <w:szCs w:val="18"/>
              </w:rPr>
              <w:t xml:space="preserve"> Workforce</w:t>
            </w:r>
            <w:r w:rsidR="00000000">
              <w:rPr>
                <w:color w:val="1F3864"/>
                <w:sz w:val="18"/>
                <w:szCs w:val="18"/>
              </w:rPr>
              <w:t xml:space="preserve"> Planning &amp; Talent Management</w:t>
            </w:r>
          </w:p>
        </w:tc>
      </w:tr>
      <w:tr w:rsidR="00096813" w14:paraId="02C471B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CB5BAC" w14:textId="4F8207A6" w:rsidR="00096813" w:rsidRDefault="002A48F1">
            <w:r>
              <w:rPr>
                <w:rFonts w:ascii="Segoe UI Symbol" w:hAnsi="Segoe UI Symbol" w:cs="Segoe UI Symbol"/>
                <w:color w:val="1F3864"/>
                <w:sz w:val="18"/>
                <w:szCs w:val="18"/>
              </w:rPr>
              <w:t>✦</w:t>
            </w:r>
            <w:r>
              <w:rPr>
                <w:color w:val="1F3864"/>
                <w:sz w:val="18"/>
                <w:szCs w:val="18"/>
              </w:rPr>
              <w:t xml:space="preserve"> HR</w:t>
            </w:r>
            <w:r w:rsidR="00000000">
              <w:rPr>
                <w:color w:val="1F3864"/>
                <w:sz w:val="18"/>
                <w:szCs w:val="18"/>
              </w:rPr>
              <w:t xml:space="preserve"> Analytics, People Data &amp; HRIS Reporting</w:t>
            </w:r>
          </w:p>
        </w:tc>
        <w:tc>
          <w:tcPr>
            <w:tcW w:w="3120" w:type="dxa"/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88916C" w14:textId="6BB5CCEC" w:rsidR="00096813" w:rsidRDefault="009A39F8">
            <w:r>
              <w:rPr>
                <w:rFonts w:ascii="Segoe UI Symbol" w:hAnsi="Segoe UI Symbol" w:cs="Segoe UI Symbol"/>
                <w:color w:val="1F3864"/>
                <w:sz w:val="18"/>
                <w:szCs w:val="18"/>
              </w:rPr>
              <w:t>✦</w:t>
            </w:r>
            <w:r>
              <w:rPr>
                <w:color w:val="1F3864"/>
                <w:sz w:val="18"/>
                <w:szCs w:val="18"/>
              </w:rPr>
              <w:t xml:space="preserve"> Organizational</w:t>
            </w:r>
            <w:r w:rsidR="00000000">
              <w:rPr>
                <w:color w:val="1F3864"/>
                <w:sz w:val="18"/>
                <w:szCs w:val="18"/>
              </w:rPr>
              <w:t xml:space="preserve"> Effectiveness &amp; Change</w:t>
            </w:r>
          </w:p>
        </w:tc>
        <w:tc>
          <w:tcPr>
            <w:tcW w:w="3120" w:type="dxa"/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3FE86C" w14:textId="68E74160" w:rsidR="00096813" w:rsidRDefault="009A39F8">
            <w:r>
              <w:rPr>
                <w:rFonts w:ascii="Segoe UI Symbol" w:hAnsi="Segoe UI Symbol" w:cs="Segoe UI Symbol"/>
                <w:color w:val="1F3864"/>
                <w:sz w:val="18"/>
                <w:szCs w:val="18"/>
              </w:rPr>
              <w:t>✦</w:t>
            </w:r>
            <w:r>
              <w:rPr>
                <w:color w:val="1F3864"/>
                <w:sz w:val="18"/>
                <w:szCs w:val="18"/>
              </w:rPr>
              <w:t xml:space="preserve"> Cross</w:t>
            </w:r>
            <w:r w:rsidR="00000000">
              <w:rPr>
                <w:color w:val="1F3864"/>
                <w:sz w:val="18"/>
                <w:szCs w:val="18"/>
              </w:rPr>
              <w:t>-Functional Stakeholder Management</w:t>
            </w:r>
          </w:p>
        </w:tc>
      </w:tr>
      <w:tr w:rsidR="00096813" w14:paraId="207A696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4C5F30" w14:textId="2E557EE9" w:rsidR="00096813" w:rsidRDefault="009A39F8">
            <w:r>
              <w:rPr>
                <w:rFonts w:ascii="Segoe UI Symbol" w:hAnsi="Segoe UI Symbol" w:cs="Segoe UI Symbol"/>
                <w:color w:val="1F3864"/>
                <w:sz w:val="18"/>
                <w:szCs w:val="18"/>
              </w:rPr>
              <w:t>✦</w:t>
            </w:r>
            <w:r>
              <w:rPr>
                <w:color w:val="1F3864"/>
                <w:sz w:val="18"/>
                <w:szCs w:val="18"/>
              </w:rPr>
              <w:t xml:space="preserve"> Associate</w:t>
            </w:r>
            <w:r w:rsidR="00000000">
              <w:rPr>
                <w:color w:val="1F3864"/>
                <w:sz w:val="18"/>
                <w:szCs w:val="18"/>
              </w:rPr>
              <w:t xml:space="preserve"> Lifecycle Management</w:t>
            </w:r>
          </w:p>
        </w:tc>
        <w:tc>
          <w:tcPr>
            <w:tcW w:w="3120" w:type="dxa"/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EC9420" w14:textId="1908A6E7" w:rsidR="00096813" w:rsidRDefault="009A39F8">
            <w:r>
              <w:rPr>
                <w:rFonts w:ascii="Segoe UI Symbol" w:hAnsi="Segoe UI Symbol" w:cs="Segoe UI Symbol"/>
                <w:color w:val="1F3864"/>
                <w:sz w:val="18"/>
                <w:szCs w:val="18"/>
              </w:rPr>
              <w:t>✦</w:t>
            </w:r>
            <w:r>
              <w:rPr>
                <w:color w:val="1F3864"/>
                <w:sz w:val="18"/>
                <w:szCs w:val="18"/>
              </w:rPr>
              <w:t xml:space="preserve"> Policy</w:t>
            </w:r>
            <w:r w:rsidR="00000000">
              <w:rPr>
                <w:color w:val="1F3864"/>
                <w:sz w:val="18"/>
                <w:szCs w:val="18"/>
              </w:rPr>
              <w:t xml:space="preserve"> Interpretation &amp; Compliance</w:t>
            </w:r>
          </w:p>
        </w:tc>
        <w:tc>
          <w:tcPr>
            <w:tcW w:w="3120" w:type="dxa"/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FB5862" w14:textId="2461D4A3" w:rsidR="00096813" w:rsidRDefault="009A39F8">
            <w:r>
              <w:rPr>
                <w:rFonts w:ascii="Segoe UI Symbol" w:hAnsi="Segoe UI Symbol" w:cs="Segoe UI Symbol"/>
                <w:color w:val="1F3864"/>
                <w:sz w:val="18"/>
                <w:szCs w:val="18"/>
              </w:rPr>
              <w:t>✦</w:t>
            </w:r>
            <w:r>
              <w:rPr>
                <w:color w:val="1F3864"/>
                <w:sz w:val="18"/>
                <w:szCs w:val="18"/>
              </w:rPr>
              <w:t xml:space="preserve"> Operational</w:t>
            </w:r>
            <w:r w:rsidR="00000000">
              <w:rPr>
                <w:color w:val="1F3864"/>
                <w:sz w:val="18"/>
                <w:szCs w:val="18"/>
              </w:rPr>
              <w:t xml:space="preserve"> Excellence &amp; Process Improvement</w:t>
            </w:r>
          </w:p>
        </w:tc>
      </w:tr>
    </w:tbl>
    <w:p w14:paraId="1329E73D" w14:textId="77777777" w:rsidR="00096813" w:rsidRDefault="00000000">
      <w:pPr>
        <w:pBdr>
          <w:bottom w:val="single" w:sz="8" w:space="2" w:color="1F3864"/>
        </w:pBdr>
        <w:spacing w:before="220" w:after="60"/>
      </w:pPr>
      <w:r>
        <w:rPr>
          <w:b/>
          <w:bCs/>
          <w:color w:val="1F3864"/>
          <w:sz w:val="22"/>
          <w:szCs w:val="22"/>
        </w:rPr>
        <w:t>WORK EXPERIENCE</w:t>
      </w:r>
    </w:p>
    <w:p w14:paraId="4998D4B1" w14:textId="77777777" w:rsidR="00096813" w:rsidRDefault="00000000">
      <w:pPr>
        <w:tabs>
          <w:tab w:val="right" w:pos="9360"/>
        </w:tabs>
        <w:spacing w:before="140" w:after="20"/>
      </w:pPr>
      <w:r>
        <w:rPr>
          <w:b/>
          <w:bCs/>
          <w:color w:val="1F3864"/>
          <w:sz w:val="22"/>
          <w:szCs w:val="22"/>
        </w:rPr>
        <w:t>HR Business Partner</w:t>
      </w:r>
      <w:r>
        <w:rPr>
          <w:i/>
          <w:iCs/>
          <w:color w:val="555555"/>
          <w:sz w:val="19"/>
          <w:szCs w:val="19"/>
        </w:rPr>
        <w:tab/>
        <w:t>Dec 2025 – Present</w:t>
      </w:r>
    </w:p>
    <w:p w14:paraId="072479B9" w14:textId="77777777" w:rsidR="00096813" w:rsidRDefault="00000000">
      <w:pPr>
        <w:spacing w:after="40"/>
      </w:pPr>
      <w:r>
        <w:rPr>
          <w:i/>
          <w:iCs/>
          <w:color w:val="555555"/>
        </w:rPr>
        <w:t>Tavant Technologies | Bengaluru, India</w:t>
      </w:r>
    </w:p>
    <w:p w14:paraId="1D5E6582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Partner with business leaders and managers as a trusted People Advisor on performance management, employee experience, role clarity, and workplace queries in a matrixed HRBP model.</w:t>
      </w:r>
    </w:p>
    <w:p w14:paraId="4968E1A6" w14:textId="728BF6E4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Drive FY26 </w:t>
      </w:r>
      <w:r w:rsidR="009A39F8">
        <w:rPr>
          <w:color w:val="000000"/>
        </w:rPr>
        <w:t>goal setting</w:t>
      </w:r>
      <w:r>
        <w:rPr>
          <w:color w:val="000000"/>
        </w:rPr>
        <w:t xml:space="preserve"> and performance alignment discussions — enabling clarity, consistency, and manager capability across business units.</w:t>
      </w:r>
    </w:p>
    <w:p w14:paraId="57A58AB3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Navigate the People Operations (PX) ecosystem, collaborating with HRBPs, COEs, and HR Ops teams to resolve employee relations matters, manage risk, and deliver consistent service.</w:t>
      </w:r>
    </w:p>
    <w:p w14:paraId="04C6D65D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Advise managers on complex judgment calls including feedback conversations, expectation setting, and early performance risk identification — building manager effectiveness.</w:t>
      </w:r>
    </w:p>
    <w:p w14:paraId="5B1A5F63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Leverage HRIS data, people metrics, and dashboards to support workforce analytics, attrition trends, and leadership decision-making.</w:t>
      </w:r>
    </w:p>
    <w:p w14:paraId="1DCA3C3F" w14:textId="77777777" w:rsidR="00096813" w:rsidRDefault="00000000">
      <w:pPr>
        <w:tabs>
          <w:tab w:val="right" w:pos="9360"/>
        </w:tabs>
        <w:spacing w:before="140" w:after="20"/>
      </w:pPr>
      <w:r>
        <w:rPr>
          <w:b/>
          <w:bCs/>
          <w:color w:val="1F3864"/>
          <w:sz w:val="22"/>
          <w:szCs w:val="22"/>
        </w:rPr>
        <w:t>Human Resource Manager</w:t>
      </w:r>
      <w:r>
        <w:rPr>
          <w:i/>
          <w:iCs/>
          <w:color w:val="555555"/>
          <w:sz w:val="19"/>
          <w:szCs w:val="19"/>
        </w:rPr>
        <w:tab/>
        <w:t>Jan 2021 – Dec 2025</w:t>
      </w:r>
    </w:p>
    <w:p w14:paraId="72760A36" w14:textId="77777777" w:rsidR="00096813" w:rsidRDefault="00000000">
      <w:pPr>
        <w:spacing w:after="40"/>
      </w:pPr>
      <w:r>
        <w:rPr>
          <w:i/>
          <w:iCs/>
          <w:color w:val="555555"/>
        </w:rPr>
        <w:t>Clover Bay Technologies Pvt. Ltd. | Bengaluru, India</w:t>
      </w:r>
    </w:p>
    <w:p w14:paraId="3572A4D7" w14:textId="77777777" w:rsidR="00096813" w:rsidRDefault="00000000">
      <w:pPr>
        <w:spacing w:before="100" w:after="30"/>
      </w:pPr>
      <w:r>
        <w:rPr>
          <w:b/>
          <w:bCs/>
          <w:color w:val="1F3864"/>
          <w:u w:val="single" w:color="1F3864"/>
        </w:rPr>
        <w:t>People Consulting &amp; HRBP Advisory</w:t>
      </w:r>
    </w:p>
    <w:p w14:paraId="0A2AA340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Served as a trusted People Business Partner to senior leaders, advising on performance management, talent risk, organizational effectiveness, and employee experience in a high-volume environment.</w:t>
      </w:r>
    </w:p>
    <w:p w14:paraId="20C58B3E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Diagnosed ambiguous people issues using HR data, manager inputs, and employee signals — translating insights into decision-ready recommendations for leadership.</w:t>
      </w:r>
    </w:p>
    <w:p w14:paraId="557B9DD1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Coached managers through difficult performance conversations, feedback delivery, and expectation-setting, strengthening leadership capability across the organization.</w:t>
      </w:r>
    </w:p>
    <w:p w14:paraId="02624208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Managed and de-escalated employee relations (ER) cases end-to-end — balancing business needs, fairness, and risk mitigation.</w:t>
      </w:r>
    </w:p>
    <w:p w14:paraId="0E8BDDFD" w14:textId="77777777" w:rsidR="00096813" w:rsidRDefault="00000000">
      <w:pPr>
        <w:spacing w:before="100" w:after="30"/>
      </w:pPr>
      <w:r>
        <w:rPr>
          <w:b/>
          <w:bCs/>
          <w:color w:val="1F3864"/>
          <w:u w:val="single" w:color="1F3864"/>
        </w:rPr>
        <w:lastRenderedPageBreak/>
        <w:t>Associate Lifecycle &amp; Performance Management</w:t>
      </w:r>
    </w:p>
    <w:p w14:paraId="26CFE56B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Designed and implemented the organization's first end-to-end performance management framework covering goal setting, mid-cycle reviews, annual appraisals, and calibration — improving process consistency and fairness.</w:t>
      </w:r>
    </w:p>
    <w:p w14:paraId="10A0EE53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Executed cyclical HR processes — goal setting, promotions, compensation planning, and appraisals — ensuring timely, accurate delivery aligned to business priorities.</w:t>
      </w:r>
    </w:p>
    <w:p w14:paraId="08E39F54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Advised leaders on retention strategies, succession considerations, and workforce capability gaps to build future-ready talent pipelines.</w:t>
      </w:r>
    </w:p>
    <w:p w14:paraId="1F63FD55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Managed associate satisfaction and engagement programs — including onboarding, town halls, and recognition forums — driving inclusion and belonging.</w:t>
      </w:r>
    </w:p>
    <w:p w14:paraId="59FA78F9" w14:textId="77777777" w:rsidR="00096813" w:rsidRDefault="00000000">
      <w:pPr>
        <w:spacing w:before="100" w:after="30"/>
      </w:pPr>
      <w:r>
        <w:rPr>
          <w:b/>
          <w:bCs/>
          <w:color w:val="1F3864"/>
          <w:u w:val="single" w:color="1F3864"/>
        </w:rPr>
        <w:t>People Analytics &amp; HRIS</w:t>
      </w:r>
    </w:p>
    <w:p w14:paraId="78FFD327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Leveraged HRIS, people analytics, and workforce metrics to identify trends in attrition, engagement, performance, and training effectiveness — surfacing proactive recommendations.</w:t>
      </w:r>
    </w:p>
    <w:p w14:paraId="09547230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Built and maintained people dashboards and reports to enable data-driven people decisions for HR and business leadership.</w:t>
      </w:r>
    </w:p>
    <w:p w14:paraId="07AD4806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Translated people data into clear, decision-oriented narratives, enabling leadership to act on workforce insights with confidence.</w:t>
      </w:r>
    </w:p>
    <w:p w14:paraId="1DB0C494" w14:textId="77777777" w:rsidR="00096813" w:rsidRDefault="00000000">
      <w:pPr>
        <w:spacing w:before="100" w:after="30"/>
      </w:pPr>
      <w:r>
        <w:rPr>
          <w:b/>
          <w:bCs/>
          <w:color w:val="1F3864"/>
          <w:u w:val="single" w:color="1F3864"/>
        </w:rPr>
        <w:t>Operational Excellence &amp; HR Ops</w:t>
      </w:r>
    </w:p>
    <w:p w14:paraId="217236A9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Redesigned HR workflows across onboarding, attendance, payroll, and documentation — improving operational efficiency by ~25% and reducing employee escalations.</w:t>
      </w:r>
    </w:p>
    <w:p w14:paraId="35A7C384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Introduced automation and standardization across HR processes to eliminate errors, reduce turnaround time, and improve service delivery quality.</w:t>
      </w:r>
    </w:p>
    <w:p w14:paraId="00047BCB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Led HR readiness for ISO certification — driving SOP creation, audit-ready documentation, and 100% compliance across governance and risk controls.</w:t>
      </w:r>
    </w:p>
    <w:p w14:paraId="470DD03F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Collaborated with IT, Admin, and Finance to deliver seamless hire-to-retire people processes including system access and asset provisioning.</w:t>
      </w:r>
    </w:p>
    <w:p w14:paraId="77FACEE3" w14:textId="77777777" w:rsidR="00096813" w:rsidRDefault="00000000">
      <w:pPr>
        <w:tabs>
          <w:tab w:val="right" w:pos="9360"/>
        </w:tabs>
        <w:spacing w:before="140" w:after="20"/>
      </w:pPr>
      <w:r>
        <w:rPr>
          <w:b/>
          <w:bCs/>
          <w:color w:val="1F3864"/>
          <w:sz w:val="22"/>
          <w:szCs w:val="22"/>
        </w:rPr>
        <w:t>Associate Manager – HR</w:t>
      </w:r>
      <w:r>
        <w:rPr>
          <w:i/>
          <w:iCs/>
          <w:color w:val="555555"/>
          <w:sz w:val="19"/>
          <w:szCs w:val="19"/>
        </w:rPr>
        <w:tab/>
        <w:t>Sep 2018 – Jan 2020</w:t>
      </w:r>
    </w:p>
    <w:p w14:paraId="6BDFC589" w14:textId="77777777" w:rsidR="00096813" w:rsidRDefault="00000000">
      <w:pPr>
        <w:spacing w:after="40"/>
      </w:pPr>
      <w:r>
        <w:rPr>
          <w:i/>
          <w:iCs/>
          <w:color w:val="555555"/>
        </w:rPr>
        <w:t>Acuver Consulting | Bengaluru, India</w:t>
      </w:r>
    </w:p>
    <w:p w14:paraId="02AA0858" w14:textId="47154C1C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Designed and streamlined hire-to-exit HR processes — ensuring consistency, compliance, and </w:t>
      </w:r>
      <w:r w:rsidR="009A39F8">
        <w:rPr>
          <w:color w:val="000000"/>
        </w:rPr>
        <w:t>positive</w:t>
      </w:r>
      <w:r>
        <w:rPr>
          <w:color w:val="000000"/>
        </w:rPr>
        <w:t xml:space="preserve"> employee experience throughout the associate lifecycle.</w:t>
      </w:r>
    </w:p>
    <w:p w14:paraId="500EB6EA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Managed payroll and HR reporting through HRIS, improving data accuracy and leadership visibility.</w:t>
      </w:r>
    </w:p>
    <w:p w14:paraId="5F8C0986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Drove employee engagement initiatives, onboarding programs, and communication forums — fostering team cohesion and associate belonging.</w:t>
      </w:r>
    </w:p>
    <w:p w14:paraId="1A563458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Partnered cross-functionally to strengthen HR governance, documentation, and compliance readiness.</w:t>
      </w:r>
    </w:p>
    <w:p w14:paraId="7822E590" w14:textId="77777777" w:rsidR="00096813" w:rsidRDefault="00000000">
      <w:pPr>
        <w:tabs>
          <w:tab w:val="right" w:pos="9360"/>
        </w:tabs>
        <w:spacing w:before="140" w:after="20"/>
      </w:pPr>
      <w:r>
        <w:rPr>
          <w:b/>
          <w:bCs/>
          <w:color w:val="1F3864"/>
          <w:sz w:val="22"/>
          <w:szCs w:val="22"/>
        </w:rPr>
        <w:t>Senior HR Executive</w:t>
      </w:r>
      <w:r>
        <w:rPr>
          <w:i/>
          <w:iCs/>
          <w:color w:val="555555"/>
          <w:sz w:val="19"/>
          <w:szCs w:val="19"/>
        </w:rPr>
        <w:tab/>
        <w:t>Nov 2014 – Oct 2016</w:t>
      </w:r>
    </w:p>
    <w:p w14:paraId="6DCDBE18" w14:textId="77777777" w:rsidR="00096813" w:rsidRDefault="00000000">
      <w:pPr>
        <w:spacing w:after="40"/>
      </w:pPr>
      <w:r>
        <w:rPr>
          <w:i/>
          <w:iCs/>
          <w:color w:val="555555"/>
        </w:rPr>
        <w:t>Augen Technologies | Bengaluru, India</w:t>
      </w:r>
    </w:p>
    <w:p w14:paraId="0902976F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Led performance management cycles, compensation processes, and employee engagement programs supporting business growth.</w:t>
      </w:r>
    </w:p>
    <w:p w14:paraId="4378226A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Supported leadership decision-making through HR analytics and workforce insights.</w:t>
      </w:r>
    </w:p>
    <w:p w14:paraId="72CD12F9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Managed ISO audit compliance and HR documentation standards.</w:t>
      </w:r>
    </w:p>
    <w:p w14:paraId="405DCBD3" w14:textId="77777777" w:rsidR="00096813" w:rsidRDefault="00000000">
      <w:pPr>
        <w:tabs>
          <w:tab w:val="right" w:pos="9360"/>
        </w:tabs>
        <w:spacing w:before="140" w:after="20"/>
      </w:pPr>
      <w:r>
        <w:rPr>
          <w:b/>
          <w:bCs/>
          <w:color w:val="1F3864"/>
          <w:sz w:val="22"/>
          <w:szCs w:val="22"/>
        </w:rPr>
        <w:t>HR Executive</w:t>
      </w:r>
      <w:r>
        <w:rPr>
          <w:i/>
          <w:iCs/>
          <w:color w:val="555555"/>
          <w:sz w:val="19"/>
          <w:szCs w:val="19"/>
        </w:rPr>
        <w:tab/>
        <w:t>Dec 2012 – Nov 2014</w:t>
      </w:r>
    </w:p>
    <w:p w14:paraId="696130BF" w14:textId="77777777" w:rsidR="00096813" w:rsidRDefault="00000000">
      <w:pPr>
        <w:spacing w:after="40"/>
      </w:pPr>
      <w:r>
        <w:rPr>
          <w:i/>
          <w:iCs/>
          <w:color w:val="555555"/>
        </w:rPr>
        <w:t>Mindpool Technologies (Client: Herbalife India) | Bengaluru, India</w:t>
      </w:r>
    </w:p>
    <w:p w14:paraId="5097FA15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Supported end-to-end HR operations including recruitment, onboarding, payroll coordination, and employee query resolution.</w:t>
      </w:r>
    </w:p>
    <w:p w14:paraId="7161EAA4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Assisted with policy implementation, employee engagement, and grievance resolution in a client-serving environment.</w:t>
      </w:r>
    </w:p>
    <w:p w14:paraId="54738ED0" w14:textId="77777777" w:rsidR="00096813" w:rsidRDefault="00000000">
      <w:pPr>
        <w:pBdr>
          <w:bottom w:val="single" w:sz="8" w:space="2" w:color="1F3864"/>
        </w:pBdr>
        <w:spacing w:before="220" w:after="60"/>
      </w:pPr>
      <w:r>
        <w:rPr>
          <w:b/>
          <w:bCs/>
          <w:color w:val="1F3864"/>
          <w:sz w:val="22"/>
          <w:szCs w:val="22"/>
        </w:rPr>
        <w:t>EDUCATION</w:t>
      </w:r>
    </w:p>
    <w:p w14:paraId="703A9781" w14:textId="77777777" w:rsidR="00096813" w:rsidRDefault="00000000">
      <w:pPr>
        <w:tabs>
          <w:tab w:val="right" w:pos="9360"/>
        </w:tabs>
        <w:spacing w:before="80" w:after="20"/>
      </w:pPr>
      <w:r>
        <w:rPr>
          <w:b/>
          <w:bCs/>
          <w:color w:val="000000"/>
        </w:rPr>
        <w:t>MBA – HR &amp; IT Systems</w:t>
      </w:r>
      <w:r>
        <w:rPr>
          <w:i/>
          <w:iCs/>
          <w:color w:val="555555"/>
          <w:sz w:val="19"/>
          <w:szCs w:val="19"/>
        </w:rPr>
        <w:tab/>
        <w:t>Graduated: June 2012</w:t>
      </w:r>
    </w:p>
    <w:p w14:paraId="12D316D1" w14:textId="77777777" w:rsidR="00096813" w:rsidRDefault="00000000">
      <w:pPr>
        <w:spacing w:after="60"/>
      </w:pPr>
      <w:r>
        <w:rPr>
          <w:i/>
          <w:iCs/>
          <w:color w:val="555555"/>
        </w:rPr>
        <w:t>Bangalore University</w:t>
      </w:r>
    </w:p>
    <w:p w14:paraId="471F1995" w14:textId="77777777" w:rsidR="00096813" w:rsidRDefault="00000000">
      <w:pPr>
        <w:pBdr>
          <w:bottom w:val="single" w:sz="8" w:space="2" w:color="1F3864"/>
        </w:pBdr>
        <w:spacing w:before="220" w:after="60"/>
      </w:pPr>
      <w:r>
        <w:rPr>
          <w:b/>
          <w:bCs/>
          <w:color w:val="1F3864"/>
          <w:sz w:val="22"/>
          <w:szCs w:val="22"/>
        </w:rPr>
        <w:lastRenderedPageBreak/>
        <w:t>CERTIFICATIONS &amp; TRAINING</w:t>
      </w:r>
    </w:p>
    <w:p w14:paraId="0F2531D0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Foundation for People Leadership | AIHR | 2025</w:t>
      </w:r>
    </w:p>
    <w:p w14:paraId="20F4B362" w14:textId="4E7082B4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Verified Certificate – People Management | edX | </w:t>
      </w:r>
      <w:r w:rsidR="002A48F1">
        <w:rPr>
          <w:color w:val="000000"/>
        </w:rPr>
        <w:t>2021.</w:t>
      </w:r>
    </w:p>
    <w:p w14:paraId="669280A1" w14:textId="77777777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Fire &amp; Safety | ISO | 2015</w:t>
      </w:r>
    </w:p>
    <w:p w14:paraId="1D5D8C03" w14:textId="77777777" w:rsidR="00096813" w:rsidRDefault="00000000">
      <w:pPr>
        <w:pBdr>
          <w:bottom w:val="single" w:sz="8" w:space="2" w:color="1F3864"/>
        </w:pBdr>
        <w:spacing w:before="220" w:after="60"/>
      </w:pPr>
      <w:r>
        <w:rPr>
          <w:b/>
          <w:bCs/>
          <w:color w:val="1F3864"/>
          <w:sz w:val="22"/>
          <w:szCs w:val="22"/>
        </w:rPr>
        <w:t>KEY ACHIEVEMENTS</w:t>
      </w:r>
    </w:p>
    <w:p w14:paraId="28D11BAB" w14:textId="7DFDC25E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 xml:space="preserve"> </w:t>
      </w:r>
      <w:r w:rsidR="00187293">
        <w:rPr>
          <w:b/>
          <w:bCs/>
          <w:color w:val="000000"/>
        </w:rPr>
        <w:t>B</w:t>
      </w:r>
      <w:r>
        <w:rPr>
          <w:b/>
          <w:bCs/>
          <w:color w:val="000000"/>
        </w:rPr>
        <w:t>y redesigning end-to-end HR workflows across onboarding, payroll, and documentation — reducing escalations and manual effort.</w:t>
      </w:r>
      <w:r w:rsidR="00187293">
        <w:rPr>
          <w:b/>
          <w:bCs/>
          <w:color w:val="000000"/>
        </w:rPr>
        <w:t xml:space="preserve"> </w:t>
      </w:r>
      <w:r>
        <w:rPr>
          <w:color w:val="000000"/>
        </w:rPr>
        <w:t>Improved HR operational efficiency by ~25%</w:t>
      </w:r>
      <w:r w:rsidR="002A48F1">
        <w:rPr>
          <w:color w:val="000000"/>
        </w:rPr>
        <w:t>.</w:t>
      </w:r>
    </w:p>
    <w:p w14:paraId="791F3B05" w14:textId="6B963F0D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 xml:space="preserve"> </w:t>
      </w:r>
      <w:r w:rsidR="00187293">
        <w:rPr>
          <w:b/>
          <w:bCs/>
          <w:color w:val="000000"/>
        </w:rPr>
        <w:t>B</w:t>
      </w:r>
      <w:r>
        <w:rPr>
          <w:b/>
          <w:bCs/>
          <w:color w:val="000000"/>
        </w:rPr>
        <w:t>y leading HR readiness, SOP creation, and governance documentation across the organization.</w:t>
      </w:r>
      <w:r w:rsidR="00187293">
        <w:rPr>
          <w:b/>
          <w:bCs/>
          <w:color w:val="000000"/>
        </w:rPr>
        <w:t xml:space="preserve"> </w:t>
      </w:r>
      <w:r>
        <w:rPr>
          <w:color w:val="000000"/>
        </w:rPr>
        <w:t>Achieved 100% ISO audit compliance</w:t>
      </w:r>
      <w:r w:rsidR="002A48F1">
        <w:rPr>
          <w:color w:val="000000"/>
        </w:rPr>
        <w:t>.</w:t>
      </w:r>
    </w:p>
    <w:p w14:paraId="3E282F18" w14:textId="194E4ABF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 xml:space="preserve"> — skill matrices, attrition dashboards, and performance trackers — enabling data-driven leadership decisions.</w:t>
      </w:r>
      <w:r w:rsidR="00187293">
        <w:rPr>
          <w:b/>
          <w:bCs/>
          <w:color w:val="000000"/>
        </w:rPr>
        <w:t xml:space="preserve"> </w:t>
      </w:r>
      <w:r>
        <w:rPr>
          <w:color w:val="000000"/>
        </w:rPr>
        <w:t>Built people analytics infrastructure from scratch</w:t>
      </w:r>
      <w:r w:rsidR="002A48F1">
        <w:rPr>
          <w:color w:val="000000"/>
        </w:rPr>
        <w:t>.</w:t>
      </w:r>
    </w:p>
    <w:p w14:paraId="26A3845C" w14:textId="77191BD9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 xml:space="preserve"> </w:t>
      </w:r>
      <w:r w:rsidR="002A48F1">
        <w:rPr>
          <w:b/>
          <w:bCs/>
          <w:color w:val="000000"/>
        </w:rPr>
        <w:t>B</w:t>
      </w:r>
      <w:r>
        <w:rPr>
          <w:b/>
          <w:bCs/>
          <w:color w:val="000000"/>
        </w:rPr>
        <w:t>alancing business needs and employee experience, resulting in measurable increase in office engagement across locations.</w:t>
      </w:r>
      <w:r w:rsidR="00187293">
        <w:rPr>
          <w:b/>
          <w:bCs/>
          <w:color w:val="000000"/>
        </w:rPr>
        <w:t xml:space="preserve"> </w:t>
      </w:r>
      <w:r>
        <w:rPr>
          <w:color w:val="000000"/>
        </w:rPr>
        <w:t>Redesigned hybrid work policy</w:t>
      </w:r>
      <w:r w:rsidR="002A48F1">
        <w:rPr>
          <w:color w:val="000000"/>
        </w:rPr>
        <w:t>.</w:t>
      </w:r>
    </w:p>
    <w:p w14:paraId="6A1992B0" w14:textId="77BBB4EF" w:rsidR="0009681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 xml:space="preserve"> </w:t>
      </w:r>
      <w:r w:rsidR="002A48F1">
        <w:rPr>
          <w:b/>
          <w:bCs/>
          <w:color w:val="000000"/>
        </w:rPr>
        <w:t>T</w:t>
      </w:r>
      <w:r>
        <w:rPr>
          <w:b/>
          <w:bCs/>
          <w:color w:val="000000"/>
        </w:rPr>
        <w:t>o successfully launch Timesheet and LMS platforms on time, improving digital HR adoption.</w:t>
      </w:r>
      <w:r w:rsidR="002A48F1">
        <w:rPr>
          <w:b/>
          <w:bCs/>
          <w:color w:val="000000"/>
        </w:rPr>
        <w:t xml:space="preserve"> </w:t>
      </w:r>
      <w:r>
        <w:rPr>
          <w:color w:val="000000"/>
        </w:rPr>
        <w:t>Led cross-functional intern team</w:t>
      </w:r>
      <w:r w:rsidR="002A48F1">
        <w:rPr>
          <w:color w:val="000000"/>
        </w:rPr>
        <w:t>.</w:t>
      </w:r>
    </w:p>
    <w:sectPr w:rsidR="00096813"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55A2"/>
    <w:multiLevelType w:val="hybridMultilevel"/>
    <w:tmpl w:val="EB166A34"/>
    <w:lvl w:ilvl="0" w:tplc="CDCCBAF8">
      <w:start w:val="1"/>
      <w:numFmt w:val="bullet"/>
      <w:lvlText w:val="•"/>
      <w:lvlJc w:val="left"/>
      <w:pPr>
        <w:ind w:left="480" w:hanging="260"/>
      </w:pPr>
    </w:lvl>
    <w:lvl w:ilvl="1" w:tplc="62DC19D4">
      <w:numFmt w:val="decimal"/>
      <w:lvlText w:val=""/>
      <w:lvlJc w:val="left"/>
    </w:lvl>
    <w:lvl w:ilvl="2" w:tplc="588C4C5E">
      <w:numFmt w:val="decimal"/>
      <w:lvlText w:val=""/>
      <w:lvlJc w:val="left"/>
    </w:lvl>
    <w:lvl w:ilvl="3" w:tplc="1756983A">
      <w:numFmt w:val="decimal"/>
      <w:lvlText w:val=""/>
      <w:lvlJc w:val="left"/>
    </w:lvl>
    <w:lvl w:ilvl="4" w:tplc="90D85298">
      <w:numFmt w:val="decimal"/>
      <w:lvlText w:val=""/>
      <w:lvlJc w:val="left"/>
    </w:lvl>
    <w:lvl w:ilvl="5" w:tplc="0CD22F64">
      <w:numFmt w:val="decimal"/>
      <w:lvlText w:val=""/>
      <w:lvlJc w:val="left"/>
    </w:lvl>
    <w:lvl w:ilvl="6" w:tplc="97FC1352">
      <w:numFmt w:val="decimal"/>
      <w:lvlText w:val=""/>
      <w:lvlJc w:val="left"/>
    </w:lvl>
    <w:lvl w:ilvl="7" w:tplc="6F5ECE40">
      <w:numFmt w:val="decimal"/>
      <w:lvlText w:val=""/>
      <w:lvlJc w:val="left"/>
    </w:lvl>
    <w:lvl w:ilvl="8" w:tplc="F7C83686">
      <w:numFmt w:val="decimal"/>
      <w:lvlText w:val=""/>
      <w:lvlJc w:val="left"/>
    </w:lvl>
  </w:abstractNum>
  <w:abstractNum w:abstractNumId="1" w15:restartNumberingAfterBreak="0">
    <w:nsid w:val="4BF07DCF"/>
    <w:multiLevelType w:val="hybridMultilevel"/>
    <w:tmpl w:val="BEF8C464"/>
    <w:lvl w:ilvl="0" w:tplc="A81814F8">
      <w:start w:val="1"/>
      <w:numFmt w:val="bullet"/>
      <w:lvlText w:val="●"/>
      <w:lvlJc w:val="left"/>
      <w:pPr>
        <w:ind w:left="720" w:hanging="360"/>
      </w:pPr>
    </w:lvl>
    <w:lvl w:ilvl="1" w:tplc="E55478BC">
      <w:start w:val="1"/>
      <w:numFmt w:val="bullet"/>
      <w:lvlText w:val="○"/>
      <w:lvlJc w:val="left"/>
      <w:pPr>
        <w:ind w:left="1440" w:hanging="360"/>
      </w:pPr>
    </w:lvl>
    <w:lvl w:ilvl="2" w:tplc="28107A44">
      <w:start w:val="1"/>
      <w:numFmt w:val="bullet"/>
      <w:lvlText w:val="■"/>
      <w:lvlJc w:val="left"/>
      <w:pPr>
        <w:ind w:left="2160" w:hanging="360"/>
      </w:pPr>
    </w:lvl>
    <w:lvl w:ilvl="3" w:tplc="16FC2CD0">
      <w:start w:val="1"/>
      <w:numFmt w:val="bullet"/>
      <w:lvlText w:val="●"/>
      <w:lvlJc w:val="left"/>
      <w:pPr>
        <w:ind w:left="2880" w:hanging="360"/>
      </w:pPr>
    </w:lvl>
    <w:lvl w:ilvl="4" w:tplc="742AF87A">
      <w:start w:val="1"/>
      <w:numFmt w:val="bullet"/>
      <w:lvlText w:val="○"/>
      <w:lvlJc w:val="left"/>
      <w:pPr>
        <w:ind w:left="3600" w:hanging="360"/>
      </w:pPr>
    </w:lvl>
    <w:lvl w:ilvl="5" w:tplc="0006427E">
      <w:start w:val="1"/>
      <w:numFmt w:val="bullet"/>
      <w:lvlText w:val="■"/>
      <w:lvlJc w:val="left"/>
      <w:pPr>
        <w:ind w:left="4320" w:hanging="360"/>
      </w:pPr>
    </w:lvl>
    <w:lvl w:ilvl="6" w:tplc="497A64C4">
      <w:start w:val="1"/>
      <w:numFmt w:val="bullet"/>
      <w:lvlText w:val="●"/>
      <w:lvlJc w:val="left"/>
      <w:pPr>
        <w:ind w:left="5040" w:hanging="360"/>
      </w:pPr>
    </w:lvl>
    <w:lvl w:ilvl="7" w:tplc="31AC17E4">
      <w:start w:val="1"/>
      <w:numFmt w:val="bullet"/>
      <w:lvlText w:val="●"/>
      <w:lvlJc w:val="left"/>
      <w:pPr>
        <w:ind w:left="5760" w:hanging="360"/>
      </w:pPr>
    </w:lvl>
    <w:lvl w:ilvl="8" w:tplc="F6EECA56">
      <w:start w:val="1"/>
      <w:numFmt w:val="bullet"/>
      <w:lvlText w:val="●"/>
      <w:lvlJc w:val="left"/>
      <w:pPr>
        <w:ind w:left="6480" w:hanging="360"/>
      </w:pPr>
    </w:lvl>
  </w:abstractNum>
  <w:num w:numId="1" w16cid:durableId="1015569399">
    <w:abstractNumId w:val="1"/>
    <w:lvlOverride w:ilvl="0">
      <w:startOverride w:val="1"/>
    </w:lvlOverride>
  </w:num>
  <w:num w:numId="2" w16cid:durableId="1294453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13"/>
    <w:rsid w:val="00096813"/>
    <w:rsid w:val="00152942"/>
    <w:rsid w:val="00187293"/>
    <w:rsid w:val="002A48F1"/>
    <w:rsid w:val="00704071"/>
    <w:rsid w:val="009A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6FF7"/>
  <w15:docId w15:val="{25DA754D-7487-46A3-A3B0-5F695E98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6251</Characters>
  <Application>Microsoft Office Word</Application>
  <DocSecurity>0</DocSecurity>
  <Lines>122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Sahana P Rao</cp:lastModifiedBy>
  <cp:revision>2</cp:revision>
  <dcterms:created xsi:type="dcterms:W3CDTF">2026-03-06T07:02:00Z</dcterms:created>
  <dcterms:modified xsi:type="dcterms:W3CDTF">2026-03-06T07:02:00Z</dcterms:modified>
</cp:coreProperties>
</file>